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B0BE9">
      <w:pPr>
        <w:jc w:val="both"/>
        <w:rPr>
          <w:spacing w:val="5"/>
          <w:sz w:val="28"/>
          <w:szCs w:val="28"/>
        </w:rPr>
      </w:pPr>
      <w:bookmarkStart w:id="0" w:name="_GoBack"/>
      <w:bookmarkEnd w:id="0"/>
      <w:r>
        <w:rPr>
          <w:color w:val="000000"/>
          <w:spacing w:val="5"/>
          <w:sz w:val="28"/>
          <w:szCs w:val="28"/>
        </w:rPr>
        <w:t xml:space="preserve">                                                                          </w:t>
      </w:r>
      <w:r>
        <w:rPr>
          <w:spacing w:val="5"/>
          <w:sz w:val="28"/>
          <w:szCs w:val="28"/>
        </w:rPr>
        <w:t xml:space="preserve">  </w:t>
      </w:r>
      <w:r>
        <w:rPr>
          <w:spacing w:val="5"/>
          <w:sz w:val="28"/>
          <w:szCs w:val="28"/>
        </w:rPr>
        <w:t xml:space="preserve">1. ФГБУ Российский научный центр </w:t>
      </w:r>
    </w:p>
    <w:p w:rsidR="00000000" w:rsidRDefault="00FB0BE9">
      <w:pPr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                        </w:t>
      </w:r>
      <w:r>
        <w:rPr>
          <w:spacing w:val="5"/>
          <w:sz w:val="28"/>
          <w:szCs w:val="28"/>
        </w:rPr>
        <w:t xml:space="preserve">рентгенологии Министерства </w:t>
      </w:r>
    </w:p>
    <w:p w:rsidR="00000000" w:rsidRDefault="00FB0BE9">
      <w:pPr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                        </w:t>
      </w:r>
      <w:r>
        <w:rPr>
          <w:spacing w:val="5"/>
          <w:sz w:val="28"/>
          <w:szCs w:val="28"/>
        </w:rPr>
        <w:t xml:space="preserve">здравоохранения и социального </w:t>
      </w:r>
    </w:p>
    <w:p w:rsidR="00000000" w:rsidRDefault="00FB0BE9">
      <w:pPr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                        </w:t>
      </w:r>
      <w:r>
        <w:rPr>
          <w:spacing w:val="5"/>
          <w:sz w:val="28"/>
          <w:szCs w:val="28"/>
        </w:rPr>
        <w:t>развития РФ</w:t>
      </w:r>
    </w:p>
    <w:p w:rsidR="00000000" w:rsidRDefault="00FB0BE9">
      <w:pPr>
        <w:pStyle w:val="ConsPlusNormal"/>
        <w:tabs>
          <w:tab w:val="left" w:pos="4905"/>
        </w:tabs>
        <w:ind w:left="5245" w:firstLine="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   </w:t>
      </w:r>
      <w:r>
        <w:rPr>
          <w:rFonts w:ascii="Times New Roman" w:hAnsi="Times New Roman" w:cs="Times New Roman"/>
          <w:spacing w:val="5"/>
          <w:sz w:val="28"/>
          <w:szCs w:val="28"/>
        </w:rPr>
        <w:t>ул. Профсоюзная, д. 86,</w:t>
      </w:r>
    </w:p>
    <w:p w:rsidR="00000000" w:rsidRDefault="00FB0BE9">
      <w:pPr>
        <w:pStyle w:val="ConsPlusNormal"/>
        <w:tabs>
          <w:tab w:val="left" w:pos="4905"/>
        </w:tabs>
        <w:ind w:left="5245" w:firstLine="5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pacing w:val="5"/>
          <w:sz w:val="28"/>
          <w:szCs w:val="28"/>
        </w:rPr>
        <w:t>г. Москва, 117997</w:t>
      </w:r>
    </w:p>
    <w:p w:rsidR="00000000" w:rsidRDefault="00FB0BE9">
      <w:pPr>
        <w:pStyle w:val="ConsPlusNormal"/>
        <w:tabs>
          <w:tab w:val="left" w:pos="4905"/>
        </w:tabs>
        <w:ind w:left="525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FB0BE9">
      <w:pPr>
        <w:pStyle w:val="ConsPlusNormal"/>
        <w:tabs>
          <w:tab w:val="left" w:pos="4905"/>
        </w:tabs>
        <w:ind w:left="5245" w:firstLin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2. ООО «ИКАНД»</w:t>
      </w:r>
    </w:p>
    <w:p w:rsidR="00000000" w:rsidRDefault="00FB0BE9">
      <w:pPr>
        <w:tabs>
          <w:tab w:val="left" w:pos="24442"/>
        </w:tabs>
        <w:ind w:left="517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ул. Марии Ульяновой, д. 11,</w:t>
      </w:r>
    </w:p>
    <w:p w:rsidR="00000000" w:rsidRDefault="00FB0BE9">
      <w:pPr>
        <w:pStyle w:val="ConsPlusNormal"/>
        <w:tabs>
          <w:tab w:val="left" w:pos="4905"/>
        </w:tabs>
        <w:ind w:left="5245" w:firstLin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г. Москва, 119331</w:t>
      </w:r>
    </w:p>
    <w:p w:rsidR="00000000" w:rsidRDefault="00FB0BE9">
      <w:pPr>
        <w:pStyle w:val="ConsPlusNormal"/>
        <w:tabs>
          <w:tab w:val="left" w:pos="4905"/>
        </w:tabs>
        <w:ind w:left="5245" w:firstLine="5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FB0BE9">
      <w:pPr>
        <w:pStyle w:val="ConsPlusNormal"/>
        <w:tabs>
          <w:tab w:val="left" w:pos="4905"/>
        </w:tabs>
        <w:ind w:left="5245" w:firstLin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3. ЗАО «Сбербанк - АСТ»</w:t>
      </w:r>
    </w:p>
    <w:p w:rsidR="00000000" w:rsidRDefault="00FB0BE9">
      <w:pPr>
        <w:jc w:val="both"/>
        <w:rPr>
          <w:rStyle w:val="a5"/>
          <w:rFonts w:eastAsia="Arial"/>
          <w:spacing w:val="-2"/>
          <w:sz w:val="28"/>
          <w:szCs w:val="28"/>
        </w:rPr>
      </w:pPr>
      <w:r>
        <w:rPr>
          <w:rStyle w:val="a5"/>
          <w:rFonts w:eastAsia="Arial"/>
          <w:spacing w:val="-2"/>
          <w:sz w:val="28"/>
          <w:szCs w:val="28"/>
        </w:rPr>
        <w:t xml:space="preserve">                                                                                   </w:t>
      </w:r>
      <w:r>
        <w:rPr>
          <w:rStyle w:val="a5"/>
          <w:rFonts w:eastAsia="Arial"/>
          <w:spacing w:val="-2"/>
          <w:sz w:val="28"/>
          <w:szCs w:val="28"/>
        </w:rPr>
        <w:t xml:space="preserve">  </w:t>
      </w:r>
      <w:r>
        <w:rPr>
          <w:rStyle w:val="a5"/>
          <w:rFonts w:eastAsia="Arial"/>
          <w:spacing w:val="-2"/>
          <w:sz w:val="28"/>
          <w:szCs w:val="28"/>
        </w:rPr>
        <w:t>ул. Большая Татарская, д. 9,</w:t>
      </w:r>
    </w:p>
    <w:p w:rsidR="00000000" w:rsidRDefault="00FB0BE9">
      <w:pPr>
        <w:jc w:val="both"/>
        <w:rPr>
          <w:rStyle w:val="a5"/>
          <w:rFonts w:eastAsia="Arial"/>
          <w:spacing w:val="-2"/>
          <w:sz w:val="28"/>
          <w:szCs w:val="28"/>
        </w:rPr>
      </w:pPr>
      <w:r>
        <w:rPr>
          <w:rStyle w:val="a5"/>
          <w:rFonts w:eastAsia="Arial"/>
          <w:spacing w:val="-2"/>
          <w:sz w:val="28"/>
          <w:szCs w:val="28"/>
        </w:rPr>
        <w:t xml:space="preserve">                                                                                     </w:t>
      </w:r>
      <w:r>
        <w:rPr>
          <w:rStyle w:val="a5"/>
          <w:rFonts w:eastAsia="Arial"/>
          <w:spacing w:val="-2"/>
          <w:sz w:val="28"/>
          <w:szCs w:val="28"/>
        </w:rPr>
        <w:t>г. Москва, 115184</w:t>
      </w:r>
    </w:p>
    <w:p w:rsidR="00000000" w:rsidRDefault="00FB0BE9">
      <w:pPr>
        <w:tabs>
          <w:tab w:val="left" w:pos="4905"/>
        </w:tabs>
        <w:ind w:left="4605" w:hanging="15"/>
      </w:pPr>
    </w:p>
    <w:p w:rsidR="00000000" w:rsidRDefault="00FB0BE9">
      <w:pPr>
        <w:tabs>
          <w:tab w:val="left" w:pos="4905"/>
        </w:tabs>
        <w:ind w:left="4605" w:hanging="15"/>
      </w:pPr>
    </w:p>
    <w:p w:rsidR="00000000" w:rsidRDefault="00FB0BE9">
      <w:pPr>
        <w:tabs>
          <w:tab w:val="left" w:pos="4905"/>
        </w:tabs>
      </w:pPr>
    </w:p>
    <w:p w:rsidR="00000000" w:rsidRDefault="00FB0BE9">
      <w:pPr>
        <w:tabs>
          <w:tab w:val="left" w:pos="4905"/>
        </w:tabs>
      </w:pPr>
    </w:p>
    <w:p w:rsidR="00000000" w:rsidRDefault="00FB0BE9">
      <w:pPr>
        <w:tabs>
          <w:tab w:val="left" w:pos="4905"/>
        </w:tabs>
      </w:pPr>
    </w:p>
    <w:p w:rsidR="00000000" w:rsidRDefault="00FB0BE9">
      <w:pPr>
        <w:tabs>
          <w:tab w:val="left" w:pos="4905"/>
        </w:tabs>
      </w:pPr>
    </w:p>
    <w:p w:rsidR="00000000" w:rsidRDefault="00FB0BE9">
      <w:pPr>
        <w:pStyle w:val="2"/>
        <w:spacing w:line="200" w:lineRule="atLeast"/>
        <w:ind w:left="-60" w:right="-435" w:firstLine="0"/>
        <w:rPr>
          <w:b/>
          <w:bCs/>
          <w:szCs w:val="28"/>
        </w:rPr>
      </w:pPr>
      <w:r>
        <w:rPr>
          <w:b/>
          <w:bCs/>
          <w:szCs w:val="28"/>
        </w:rPr>
        <w:t xml:space="preserve">ПРЕДПИСАНИЕ </w:t>
      </w:r>
    </w:p>
    <w:p w:rsidR="00000000" w:rsidRDefault="00FB0BE9">
      <w:pPr>
        <w:spacing w:line="200" w:lineRule="atLeast"/>
        <w:ind w:left="-60" w:right="-43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делу № 2-57-5499/77-12 об устранении нарушений </w:t>
      </w:r>
    </w:p>
    <w:p w:rsidR="00000000" w:rsidRDefault="00FB0BE9">
      <w:pPr>
        <w:spacing w:line="200" w:lineRule="atLeast"/>
        <w:ind w:left="-60" w:right="-43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законодательства о размещении заказов</w:t>
      </w:r>
    </w:p>
    <w:p w:rsidR="00000000" w:rsidRDefault="00FB0BE9">
      <w:pPr>
        <w:spacing w:line="200" w:lineRule="atLeast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000000" w:rsidRDefault="00FB0BE9">
      <w:pPr>
        <w:ind w:right="-3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>
        <w:rPr>
          <w:b/>
          <w:bCs/>
          <w:color w:val="000000"/>
          <w:sz w:val="28"/>
          <w:szCs w:val="28"/>
        </w:rPr>
        <w:t>01 октябр</w:t>
      </w:r>
      <w:r>
        <w:rPr>
          <w:b/>
          <w:bCs/>
          <w:color w:val="000000"/>
          <w:sz w:val="28"/>
          <w:szCs w:val="28"/>
        </w:rPr>
        <w:t xml:space="preserve">я  2012 г.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г. Москва</w:t>
      </w:r>
    </w:p>
    <w:p w:rsidR="00000000" w:rsidRDefault="00FB0BE9">
      <w:pPr>
        <w:spacing w:before="57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Комиссия </w:t>
      </w:r>
      <w:r>
        <w:rPr>
          <w:color w:val="000000"/>
          <w:spacing w:val="1"/>
          <w:sz w:val="28"/>
          <w:szCs w:val="28"/>
        </w:rPr>
        <w:t xml:space="preserve">по контролю </w:t>
      </w:r>
      <w:r>
        <w:rPr>
          <w:color w:val="000000"/>
          <w:spacing w:val="-2"/>
          <w:sz w:val="28"/>
          <w:szCs w:val="28"/>
        </w:rPr>
        <w:t xml:space="preserve"> в сфере размещения заказов </w:t>
      </w:r>
      <w:r>
        <w:rPr>
          <w:sz w:val="28"/>
          <w:szCs w:val="28"/>
        </w:rPr>
        <w:t>Управления Федеральной антимонопольной службы по Москве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(далее – Комиссия) в составе:</w:t>
      </w:r>
    </w:p>
    <w:p w:rsidR="00000000" w:rsidRDefault="00FB0BE9">
      <w:pPr>
        <w:shd w:val="clear" w:color="auto" w:fill="FFFFFF"/>
        <w:spacing w:line="283" w:lineRule="atLeast"/>
        <w:ind w:firstLine="4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</w:t>
      </w:r>
      <w:r>
        <w:rPr>
          <w:color w:val="000000"/>
          <w:sz w:val="28"/>
          <w:szCs w:val="28"/>
        </w:rPr>
        <w:t xml:space="preserve">еля </w:t>
      </w:r>
      <w:r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комиссии – </w:t>
      </w:r>
      <w:r>
        <w:rPr>
          <w:color w:val="000000"/>
          <w:sz w:val="28"/>
          <w:szCs w:val="28"/>
        </w:rPr>
        <w:t xml:space="preserve">заместителя </w:t>
      </w:r>
      <w:r>
        <w:rPr>
          <w:color w:val="000000"/>
          <w:sz w:val="28"/>
          <w:szCs w:val="28"/>
        </w:rPr>
        <w:t>начальника отдела контроля за размещением государственного заказа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Мурашова В.О.</w:t>
      </w:r>
      <w:r>
        <w:rPr>
          <w:color w:val="000000"/>
          <w:sz w:val="28"/>
          <w:szCs w:val="28"/>
        </w:rPr>
        <w:t>,</w:t>
      </w:r>
    </w:p>
    <w:p w:rsidR="00000000" w:rsidRDefault="00FB0BE9">
      <w:pPr>
        <w:shd w:val="clear" w:color="auto" w:fill="FFFFFF"/>
        <w:spacing w:line="283" w:lineRule="atLeast"/>
        <w:ind w:firstLine="431"/>
        <w:jc w:val="both"/>
        <w:rPr>
          <w:sz w:val="28"/>
          <w:szCs w:val="28"/>
        </w:rPr>
      </w:pPr>
      <w:r>
        <w:rPr>
          <w:sz w:val="28"/>
          <w:szCs w:val="28"/>
        </w:rPr>
        <w:t>членов комиссии:</w:t>
      </w:r>
    </w:p>
    <w:p w:rsidR="00000000" w:rsidRDefault="00FB0BE9">
      <w:pPr>
        <w:shd w:val="clear" w:color="auto" w:fill="FFFFFF"/>
        <w:spacing w:before="57" w:line="200" w:lineRule="atLeast"/>
        <w:ind w:firstLine="43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ведущего специалиста-эксперта отдела контроля за размещением государственного заказа Бабаевой М.Б., </w:t>
      </w:r>
    </w:p>
    <w:p w:rsidR="00000000" w:rsidRDefault="00FB0BE9">
      <w:pPr>
        <w:shd w:val="clear" w:color="auto" w:fill="FFFFFF"/>
        <w:spacing w:before="57" w:line="200" w:lineRule="atLeast"/>
        <w:ind w:firstLine="43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старшего специали</w:t>
      </w:r>
      <w:r>
        <w:rPr>
          <w:color w:val="000000"/>
          <w:spacing w:val="1"/>
          <w:sz w:val="28"/>
          <w:szCs w:val="28"/>
        </w:rPr>
        <w:t>ста-эксперта отдела антимонопольного контроля торгов Огарковой Е.Н.,</w:t>
      </w:r>
    </w:p>
    <w:p w:rsidR="00000000" w:rsidRDefault="00FB0BE9">
      <w:pPr>
        <w:tabs>
          <w:tab w:val="left" w:pos="9780"/>
        </w:tabs>
        <w:spacing w:line="283" w:lineRule="atLeast"/>
        <w:ind w:firstLine="408"/>
        <w:jc w:val="both"/>
        <w:rPr>
          <w:color w:val="000000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решения Комиссии от 01.10.2012 по делу № </w:t>
      </w:r>
      <w:r>
        <w:rPr>
          <w:color w:val="000000"/>
          <w:sz w:val="28"/>
          <w:szCs w:val="28"/>
        </w:rPr>
        <w:t>2-57-5499/77-12</w:t>
      </w:r>
      <w:r>
        <w:rPr>
          <w:sz w:val="28"/>
          <w:szCs w:val="28"/>
        </w:rPr>
        <w:t xml:space="preserve"> по итогам рассмотрения жалобы </w:t>
      </w:r>
      <w:r>
        <w:rPr>
          <w:spacing w:val="5"/>
          <w:sz w:val="28"/>
          <w:szCs w:val="28"/>
        </w:rPr>
        <w:t>ООО «ИКАНД»</w:t>
      </w:r>
      <w:r>
        <w:rPr>
          <w:spacing w:val="5"/>
          <w:sz w:val="28"/>
          <w:szCs w:val="28"/>
        </w:rPr>
        <w:t xml:space="preserve"> (далее — Заявитель) на действия (бездействия) государственного заказчика </w:t>
      </w:r>
      <w:r>
        <w:rPr>
          <w:spacing w:val="5"/>
          <w:sz w:val="28"/>
          <w:szCs w:val="28"/>
        </w:rPr>
        <w:t xml:space="preserve">– ФГБУ Российский научный центр рентгенологии Министерства здравоохранения и социального развития РФ </w:t>
      </w:r>
      <w:r>
        <w:rPr>
          <w:spacing w:val="5"/>
          <w:sz w:val="28"/>
          <w:szCs w:val="28"/>
        </w:rPr>
        <w:t>(далее — Заказчик) при проведении открытого аукциона в электронной форме на право заключения государственного контракта на техническое обслуживание и текущ</w:t>
      </w:r>
      <w:r>
        <w:rPr>
          <w:spacing w:val="5"/>
          <w:sz w:val="28"/>
          <w:szCs w:val="28"/>
        </w:rPr>
        <w:t>ий ремонт слаботочных систем, систем автоматики, систем электрического контроля безопасности, систем приточно-вытяжной вентиляции и кондиционирования, систем контроля электропитания корпусов центра (№ 0373100032612000176)</w:t>
      </w:r>
      <w:r>
        <w:rPr>
          <w:spacing w:val="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(</w:t>
      </w:r>
      <w:r>
        <w:rPr>
          <w:sz w:val="28"/>
          <w:szCs w:val="28"/>
        </w:rPr>
        <w:t>далее — открытый аукцион в электр</w:t>
      </w:r>
      <w:r>
        <w:rPr>
          <w:sz w:val="28"/>
          <w:szCs w:val="28"/>
        </w:rPr>
        <w:t xml:space="preserve">онной форме), </w:t>
      </w:r>
      <w:r>
        <w:rPr>
          <w:color w:val="000000"/>
          <w:sz w:val="28"/>
          <w:szCs w:val="28"/>
        </w:rPr>
        <w:t xml:space="preserve">в соответствии с </w:t>
      </w:r>
      <w:r>
        <w:rPr>
          <w:rFonts w:eastAsia="Arial" w:cs="Arial"/>
          <w:color w:val="000000"/>
          <w:sz w:val="28"/>
          <w:szCs w:val="28"/>
        </w:rPr>
        <w:t xml:space="preserve">Приказом ФАС РФ от 24.07.2012 № 498 «Об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</w:t>
      </w:r>
      <w:r>
        <w:rPr>
          <w:rFonts w:eastAsia="Arial" w:cs="Arial"/>
          <w:color w:val="000000"/>
          <w:sz w:val="28"/>
          <w:szCs w:val="28"/>
        </w:rPr>
        <w:lastRenderedPageBreak/>
        <w:t>(бездействие) заказчика, уполномоченн</w:t>
      </w:r>
      <w:r>
        <w:rPr>
          <w:rFonts w:eastAsia="Arial" w:cs="Arial"/>
          <w:color w:val="000000"/>
          <w:sz w:val="28"/>
          <w:szCs w:val="28"/>
        </w:rPr>
        <w:t>ого органа, специализированной организации, конкурсной, аукционной или котировочной комиссии при размещении заказа на поставку товара, выполнение работ, оказание услуг для государственных и муниципальных нужд» (далее — Административный регламент)</w:t>
      </w:r>
      <w:r>
        <w:rPr>
          <w:color w:val="000000"/>
          <w:sz w:val="28"/>
          <w:szCs w:val="28"/>
        </w:rPr>
        <w:t>,</w:t>
      </w:r>
    </w:p>
    <w:p w:rsidR="00000000" w:rsidRDefault="00FB0BE9">
      <w:pPr>
        <w:spacing w:before="113" w:after="113" w:line="200" w:lineRule="atLeast"/>
        <w:ind w:left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ПРЕДПИСЫ</w:t>
      </w:r>
      <w:r>
        <w:rPr>
          <w:b/>
          <w:bCs/>
          <w:sz w:val="28"/>
          <w:szCs w:val="28"/>
        </w:rPr>
        <w:t>ВАЕТ:</w:t>
      </w:r>
    </w:p>
    <w:p w:rsidR="00000000" w:rsidRDefault="00FB0BE9">
      <w:pPr>
        <w:tabs>
          <w:tab w:val="left" w:pos="345"/>
        </w:tabs>
        <w:spacing w:line="200" w:lineRule="atLeast"/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Заказчику, аукционной комиссии Заказчика в срок </w:t>
      </w:r>
      <w:r>
        <w:rPr>
          <w:b/>
          <w:bCs/>
          <w:sz w:val="28"/>
          <w:szCs w:val="28"/>
          <w:u w:val="single"/>
        </w:rPr>
        <w:t>до 20.10.2012 г.</w:t>
      </w:r>
      <w:r>
        <w:rPr>
          <w:sz w:val="28"/>
          <w:szCs w:val="28"/>
        </w:rPr>
        <w:t xml:space="preserve"> включительно прекратить нарушения Закона о размещении заказов;</w:t>
      </w:r>
    </w:p>
    <w:p w:rsidR="00000000" w:rsidRDefault="00FB0BE9">
      <w:pPr>
        <w:tabs>
          <w:tab w:val="left" w:pos="345"/>
        </w:tabs>
        <w:spacing w:line="200" w:lineRule="atLeast"/>
        <w:jc w:val="both"/>
        <w:rPr>
          <w:rFonts w:eastAsia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2. Заказчику, аукционной комиссии заказчика отменить протоколы, составленные при проведении Аукциона </w:t>
      </w:r>
      <w:r>
        <w:rPr>
          <w:rStyle w:val="labelnoticename"/>
          <w:color w:val="000000"/>
          <w:sz w:val="28"/>
          <w:szCs w:val="28"/>
        </w:rPr>
        <w:t xml:space="preserve">(№ </w:t>
      </w:r>
      <w:r>
        <w:rPr>
          <w:rStyle w:val="labelnoticename"/>
          <w:spacing w:val="5"/>
          <w:sz w:val="28"/>
          <w:szCs w:val="28"/>
        </w:rPr>
        <w:t>03731000</w:t>
      </w:r>
      <w:r>
        <w:rPr>
          <w:rStyle w:val="labelnoticename"/>
          <w:spacing w:val="5"/>
          <w:sz w:val="28"/>
          <w:szCs w:val="28"/>
        </w:rPr>
        <w:t>32612000176</w:t>
      </w:r>
      <w:r>
        <w:rPr>
          <w:rStyle w:val="labelnoticename"/>
          <w:color w:val="000000"/>
          <w:sz w:val="28"/>
          <w:szCs w:val="28"/>
        </w:rPr>
        <w:t>)</w:t>
      </w:r>
      <w:r>
        <w:rPr>
          <w:rFonts w:eastAsia="Arial" w:cs="Arial"/>
          <w:color w:val="000000"/>
          <w:sz w:val="28"/>
          <w:szCs w:val="28"/>
        </w:rPr>
        <w:t>;</w:t>
      </w:r>
    </w:p>
    <w:p w:rsidR="00000000" w:rsidRDefault="00FB0BE9">
      <w:pPr>
        <w:tabs>
          <w:tab w:val="left" w:pos="345"/>
        </w:tabs>
        <w:ind w:left="15"/>
        <w:jc w:val="both"/>
        <w:rPr>
          <w:color w:val="000000"/>
          <w:spacing w:val="-1"/>
          <w:sz w:val="28"/>
          <w:szCs w:val="28"/>
        </w:rPr>
      </w:pPr>
      <w:r>
        <w:rPr>
          <w:rFonts w:eastAsia="Times-Roman"/>
          <w:color w:val="000000"/>
          <w:spacing w:val="-1"/>
          <w:sz w:val="28"/>
          <w:szCs w:val="28"/>
        </w:rPr>
        <w:t xml:space="preserve">    </w:t>
      </w:r>
      <w:r>
        <w:rPr>
          <w:rFonts w:eastAsia="Times-Roman"/>
          <w:color w:val="000000"/>
          <w:spacing w:val="-1"/>
          <w:sz w:val="28"/>
          <w:szCs w:val="28"/>
        </w:rPr>
        <w:t>3. ЗАО «Сбербанк - АСТ»</w:t>
      </w:r>
      <w:r>
        <w:rPr>
          <w:rFonts w:eastAsia="Times-Roman"/>
          <w:spacing w:val="-1"/>
          <w:sz w:val="28"/>
          <w:szCs w:val="28"/>
        </w:rPr>
        <w:t xml:space="preserve"> (далее — Оператор электронной площадки)</w:t>
      </w:r>
      <w:r>
        <w:rPr>
          <w:color w:val="000000"/>
          <w:spacing w:val="-1"/>
          <w:sz w:val="28"/>
          <w:szCs w:val="28"/>
        </w:rPr>
        <w:t xml:space="preserve"> обеспечить возможность отмены Заказчиком протоколов, составленных при проведении Аукциона, разместить на электронной площадке информацию об отмене указанных протоколов, уведо</w:t>
      </w:r>
      <w:r>
        <w:rPr>
          <w:color w:val="000000"/>
          <w:spacing w:val="-1"/>
          <w:sz w:val="28"/>
          <w:szCs w:val="28"/>
        </w:rPr>
        <w:t xml:space="preserve">мить участников размещения заказа, подавших заявки на участие в Аукционе, об отмене протоколов, составленных при проведении Аукциона </w:t>
      </w:r>
      <w:r>
        <w:rPr>
          <w:rStyle w:val="labelnoticename"/>
          <w:color w:val="000000"/>
          <w:spacing w:val="-1"/>
          <w:sz w:val="28"/>
          <w:szCs w:val="28"/>
        </w:rPr>
        <w:t xml:space="preserve">(№ </w:t>
      </w:r>
      <w:r>
        <w:rPr>
          <w:rStyle w:val="labelnoticename"/>
          <w:spacing w:val="5"/>
          <w:sz w:val="28"/>
          <w:szCs w:val="28"/>
        </w:rPr>
        <w:t>0373100032612000176</w:t>
      </w:r>
      <w:r>
        <w:rPr>
          <w:rStyle w:val="labelnoticename"/>
          <w:color w:val="000000"/>
          <w:spacing w:val="-1"/>
          <w:sz w:val="28"/>
          <w:szCs w:val="28"/>
        </w:rPr>
        <w:t>)</w:t>
      </w:r>
      <w:r>
        <w:rPr>
          <w:color w:val="000000"/>
          <w:spacing w:val="-1"/>
          <w:sz w:val="28"/>
          <w:szCs w:val="28"/>
        </w:rPr>
        <w:t>;</w:t>
      </w:r>
    </w:p>
    <w:p w:rsidR="00000000" w:rsidRDefault="00FB0BE9">
      <w:pPr>
        <w:tabs>
          <w:tab w:val="left" w:pos="345"/>
        </w:tabs>
        <w:ind w:left="15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pacing w:val="-1"/>
          <w:sz w:val="28"/>
          <w:szCs w:val="28"/>
        </w:rPr>
        <w:t xml:space="preserve">  </w:t>
      </w:r>
      <w:r>
        <w:rPr>
          <w:rFonts w:eastAsia="Calibri"/>
          <w:color w:val="000000"/>
          <w:spacing w:val="-1"/>
          <w:sz w:val="28"/>
          <w:szCs w:val="28"/>
        </w:rPr>
        <w:t xml:space="preserve">4. </w:t>
      </w:r>
      <w:r>
        <w:rPr>
          <w:rFonts w:eastAsia="Calibri"/>
          <w:sz w:val="28"/>
          <w:szCs w:val="28"/>
        </w:rPr>
        <w:t>Оператору электронной площадки, Заказчику заблаговременно уведомить участников размещения зак</w:t>
      </w:r>
      <w:r>
        <w:rPr>
          <w:rFonts w:eastAsia="Calibri"/>
          <w:sz w:val="28"/>
          <w:szCs w:val="28"/>
        </w:rPr>
        <w:t>аза о проведении повторной процедуры рассмотрения заявок на участие в аукционе, о дате, времени и порядке проведения указанной процедуры, с указанием (в случае если денежные средства, внесенные участниками размещения заказа в качестве обеспечения заявки на</w:t>
      </w:r>
      <w:r>
        <w:rPr>
          <w:rFonts w:eastAsia="Calibri"/>
          <w:sz w:val="28"/>
          <w:szCs w:val="28"/>
        </w:rPr>
        <w:t xml:space="preserve"> участие в аукционе, были возвращены участникам размещения заказа в соответствии с требованиями законодательства о размещении заказов) о необходимости повторного внесения денежных средств в качестве обеспечения заявки на участие в аукционе, и представления</w:t>
      </w:r>
      <w:r>
        <w:rPr>
          <w:rFonts w:eastAsia="Calibri"/>
          <w:sz w:val="28"/>
          <w:szCs w:val="28"/>
        </w:rPr>
        <w:t xml:space="preserve"> до начала повторной процедуры рассмотрения заявок на участие в аукционе документов, подтверждающих внесение денежных средств в качестве обеспечения заявки на участие в аукционе (платежное поручение, подтверждающее перечисление денежных средств в качестве </w:t>
      </w:r>
      <w:r>
        <w:rPr>
          <w:rFonts w:eastAsia="Calibri"/>
          <w:sz w:val="28"/>
          <w:szCs w:val="28"/>
        </w:rPr>
        <w:t>обеспечения заявки на участие в аукционе, или заверенную копию такого поручения).</w:t>
      </w:r>
    </w:p>
    <w:p w:rsidR="00000000" w:rsidRDefault="00FB0BE9">
      <w:pPr>
        <w:tabs>
          <w:tab w:val="left" w:pos="345"/>
        </w:tabs>
        <w:ind w:left="15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</w:t>
      </w:r>
      <w:r>
        <w:rPr>
          <w:color w:val="000000"/>
          <w:spacing w:val="-1"/>
          <w:sz w:val="28"/>
          <w:szCs w:val="28"/>
        </w:rPr>
        <w:t xml:space="preserve">5. Заказчику разместить на электронной площадке информацию о новой дате рассмотрения первых частей заявок на участие </w:t>
      </w:r>
      <w:r>
        <w:rPr>
          <w:spacing w:val="-1"/>
          <w:sz w:val="28"/>
          <w:szCs w:val="28"/>
        </w:rPr>
        <w:t xml:space="preserve">Аукционе и новой дате проведения Аукциона </w:t>
      </w:r>
      <w:r>
        <w:rPr>
          <w:rStyle w:val="labelnoticename"/>
          <w:color w:val="000000"/>
          <w:spacing w:val="-1"/>
          <w:sz w:val="28"/>
          <w:szCs w:val="28"/>
        </w:rPr>
        <w:t xml:space="preserve">(№ </w:t>
      </w:r>
      <w:r>
        <w:rPr>
          <w:rStyle w:val="labelnoticename"/>
          <w:spacing w:val="5"/>
          <w:sz w:val="28"/>
          <w:szCs w:val="28"/>
        </w:rPr>
        <w:t>037310003</w:t>
      </w:r>
      <w:r>
        <w:rPr>
          <w:rStyle w:val="labelnoticename"/>
          <w:spacing w:val="5"/>
          <w:sz w:val="28"/>
          <w:szCs w:val="28"/>
        </w:rPr>
        <w:t>2612000176</w:t>
      </w:r>
      <w:r>
        <w:rPr>
          <w:rStyle w:val="labelnoticename"/>
          <w:color w:val="000000"/>
          <w:spacing w:val="-1"/>
          <w:sz w:val="28"/>
          <w:szCs w:val="28"/>
        </w:rPr>
        <w:t>)</w:t>
      </w:r>
      <w:r>
        <w:rPr>
          <w:color w:val="000000"/>
          <w:spacing w:val="-1"/>
          <w:sz w:val="28"/>
          <w:szCs w:val="28"/>
        </w:rPr>
        <w:t>;</w:t>
      </w:r>
    </w:p>
    <w:p w:rsidR="00000000" w:rsidRDefault="00FB0BE9">
      <w:pPr>
        <w:tabs>
          <w:tab w:val="left" w:pos="345"/>
        </w:tabs>
        <w:ind w:left="15"/>
        <w:jc w:val="both"/>
        <w:rPr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 xml:space="preserve">6. Оператору электронной площадки обеспечить возможность размещения Заказчиком на электронной площадке информации о новой дате рассмотрения первых частей заявок на участие в Аукционе и </w:t>
      </w:r>
      <w:r>
        <w:rPr>
          <w:spacing w:val="-1"/>
          <w:sz w:val="28"/>
          <w:szCs w:val="28"/>
        </w:rPr>
        <w:t xml:space="preserve">новой дате проведения Аукциона  </w:t>
      </w:r>
      <w:r>
        <w:rPr>
          <w:rStyle w:val="labelnoticename"/>
          <w:color w:val="000000"/>
          <w:spacing w:val="-1"/>
          <w:sz w:val="28"/>
          <w:szCs w:val="28"/>
        </w:rPr>
        <w:t xml:space="preserve">(№ </w:t>
      </w:r>
      <w:r>
        <w:rPr>
          <w:rStyle w:val="labelnoticename"/>
          <w:spacing w:val="5"/>
          <w:sz w:val="28"/>
          <w:szCs w:val="28"/>
        </w:rPr>
        <w:t>0373100032612000176</w:t>
      </w:r>
      <w:r>
        <w:rPr>
          <w:rStyle w:val="labelnoticename"/>
          <w:color w:val="000000"/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>;</w:t>
      </w:r>
    </w:p>
    <w:p w:rsidR="00000000" w:rsidRDefault="00FB0BE9">
      <w:pPr>
        <w:tabs>
          <w:tab w:val="left" w:pos="345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 xml:space="preserve">7. Оператору электронной площадки уведомить участников размещения заказа о новой </w:t>
      </w:r>
      <w:r>
        <w:rPr>
          <w:color w:val="000000"/>
          <w:spacing w:val="-1"/>
          <w:sz w:val="28"/>
          <w:szCs w:val="28"/>
        </w:rPr>
        <w:t xml:space="preserve">дате рассмотрения первых частей заявок на участие в Аукционе и </w:t>
      </w:r>
      <w:r>
        <w:rPr>
          <w:spacing w:val="-1"/>
          <w:sz w:val="28"/>
          <w:szCs w:val="28"/>
        </w:rPr>
        <w:t xml:space="preserve">новой дате проведения Аукциона  </w:t>
      </w:r>
      <w:r>
        <w:rPr>
          <w:rStyle w:val="labelnoticename"/>
          <w:color w:val="000000"/>
          <w:spacing w:val="-1"/>
          <w:sz w:val="28"/>
          <w:szCs w:val="28"/>
        </w:rPr>
        <w:t xml:space="preserve">(№ </w:t>
      </w:r>
      <w:r>
        <w:rPr>
          <w:rStyle w:val="labelnoticename"/>
          <w:spacing w:val="5"/>
          <w:sz w:val="28"/>
          <w:szCs w:val="28"/>
        </w:rPr>
        <w:t>0373100032612000176</w:t>
      </w:r>
      <w:r>
        <w:rPr>
          <w:rStyle w:val="labelnoticename"/>
          <w:color w:val="000000"/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>;</w:t>
      </w:r>
    </w:p>
    <w:p w:rsidR="00000000" w:rsidRDefault="00FB0BE9">
      <w:pPr>
        <w:tabs>
          <w:tab w:val="left" w:pos="345"/>
        </w:tabs>
        <w:ind w:left="15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8. Заказчику, Аукционной комиссии Заказчика, Опе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ратору электронной площадки продолжить проведение процедуры Аукциона с момента поступления последнего (минимального) предложения о цене контракта, </w:t>
      </w:r>
      <w:r>
        <w:rPr>
          <w:color w:val="000000"/>
          <w:spacing w:val="-1"/>
          <w:sz w:val="28"/>
          <w:szCs w:val="28"/>
        </w:rPr>
        <w:t>установив «шаг аукциона» равный «шагу аукциона» при поступлении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последнего (минимального) предложения (проток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ол № </w:t>
      </w:r>
      <w:r>
        <w:rPr>
          <w:spacing w:val="5"/>
          <w:sz w:val="28"/>
          <w:szCs w:val="28"/>
        </w:rPr>
        <w:t>0373100032612000176</w:t>
      </w:r>
      <w:r>
        <w:rPr>
          <w:spacing w:val="5"/>
          <w:sz w:val="28"/>
          <w:szCs w:val="28"/>
        </w:rPr>
        <w:t>-2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от 17.09.2012 г.)</w:t>
      </w:r>
    </w:p>
    <w:p w:rsidR="00000000" w:rsidRDefault="00FB0BE9">
      <w:pPr>
        <w:tabs>
          <w:tab w:val="left" w:pos="345"/>
        </w:tabs>
        <w:spacing w:line="200" w:lineRule="atLeast"/>
        <w:ind w:left="15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 xml:space="preserve">9. В случае отсутствия, при продолжении проведения процедуры Аукциона ценовых предложений от участников Аукциона о снижении размера последнего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lastRenderedPageBreak/>
        <w:t xml:space="preserve">(минимального) предложения о цене контракта, признать победителем </w:t>
      </w:r>
      <w:r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  <w:t>Аукциона участника размещения заказа подавшего последнее (минимальное) предложение о цене контракта при проведении Аукциона</w:t>
      </w:r>
    </w:p>
    <w:p w:rsidR="00000000" w:rsidRDefault="00FB0BE9">
      <w:pPr>
        <w:tabs>
          <w:tab w:val="left" w:pos="345"/>
        </w:tabs>
        <w:spacing w:line="200" w:lineRule="atLeast"/>
        <w:ind w:left="15"/>
        <w:jc w:val="both"/>
        <w:rPr>
          <w:rStyle w:val="tendersubject1"/>
          <w:b w:val="0"/>
          <w:bCs w:val="0"/>
          <w:color w:val="000000"/>
          <w:spacing w:val="-1"/>
          <w:sz w:val="30"/>
          <w:szCs w:val="30"/>
        </w:rPr>
      </w:pPr>
      <w:r>
        <w:rPr>
          <w:rStyle w:val="tendersubject1"/>
          <w:b w:val="0"/>
          <w:bCs w:val="0"/>
          <w:color w:val="000000"/>
          <w:spacing w:val="-1"/>
          <w:sz w:val="28"/>
          <w:szCs w:val="28"/>
        </w:rPr>
        <w:t xml:space="preserve">     </w:t>
      </w:r>
      <w:r>
        <w:rPr>
          <w:rStyle w:val="tendersubject1"/>
          <w:b w:val="0"/>
          <w:bCs w:val="0"/>
          <w:color w:val="000000"/>
          <w:spacing w:val="-1"/>
          <w:sz w:val="28"/>
          <w:szCs w:val="28"/>
        </w:rPr>
        <w:t xml:space="preserve">10. Оператору электронной площадки, Заказчику, аукционной комиссии Заказчика в срок </w:t>
      </w:r>
      <w:r>
        <w:rPr>
          <w:rStyle w:val="tendersubject1"/>
          <w:color w:val="000000"/>
          <w:spacing w:val="-1"/>
          <w:sz w:val="28"/>
          <w:szCs w:val="28"/>
          <w:u w:val="single"/>
        </w:rPr>
        <w:t>до 25.10.2012 г.</w:t>
      </w:r>
      <w:r>
        <w:rPr>
          <w:rStyle w:val="tendersubject1"/>
          <w:b w:val="0"/>
          <w:bCs w:val="0"/>
          <w:color w:val="000000"/>
          <w:spacing w:val="-1"/>
          <w:sz w:val="28"/>
          <w:szCs w:val="28"/>
        </w:rPr>
        <w:t xml:space="preserve"> представить в Московское У</w:t>
      </w:r>
      <w:r>
        <w:rPr>
          <w:rStyle w:val="tendersubject1"/>
          <w:b w:val="0"/>
          <w:bCs w:val="0"/>
          <w:color w:val="000000"/>
          <w:spacing w:val="-1"/>
          <w:sz w:val="28"/>
          <w:szCs w:val="28"/>
        </w:rPr>
        <w:t>ФАС России подтверждение исполнения настоящего предписания в письменном виде, а также по факсимильной связи (8(499) 238-48-81) или электронной почте по адресу:</w:t>
      </w:r>
      <w:r>
        <w:rPr>
          <w:rStyle w:val="tendersubject1"/>
          <w:b w:val="0"/>
          <w:bCs w:val="0"/>
          <w:color w:val="000000"/>
          <w:spacing w:val="-1"/>
          <w:sz w:val="30"/>
          <w:szCs w:val="30"/>
        </w:rPr>
        <w:t xml:space="preserve"> </w:t>
      </w:r>
      <w:hyperlink r:id="rId8" w:history="1">
        <w:r>
          <w:rPr>
            <w:rStyle w:val="a3"/>
          </w:rPr>
          <w:t>to77@fas.gov.ru</w:t>
        </w:r>
      </w:hyperlink>
      <w:r>
        <w:rPr>
          <w:rStyle w:val="tendersubject1"/>
          <w:b w:val="0"/>
          <w:bCs w:val="0"/>
          <w:color w:val="000000"/>
          <w:spacing w:val="-1"/>
          <w:sz w:val="30"/>
          <w:szCs w:val="30"/>
        </w:rPr>
        <w:t>.</w:t>
      </w:r>
    </w:p>
    <w:p w:rsidR="00000000" w:rsidRDefault="00FB0BE9">
      <w:pPr>
        <w:tabs>
          <w:tab w:val="left" w:pos="1005"/>
        </w:tabs>
        <w:spacing w:line="200" w:lineRule="atLeast"/>
        <w:ind w:lef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000000" w:rsidRDefault="00FB0BE9">
      <w:pPr>
        <w:tabs>
          <w:tab w:val="left" w:pos="1005"/>
        </w:tabs>
        <w:spacing w:line="200" w:lineRule="atLeast"/>
        <w:ind w:left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Невыполнение в установленный ср</w:t>
      </w:r>
      <w:r>
        <w:rPr>
          <w:color w:val="000000"/>
          <w:sz w:val="28"/>
          <w:szCs w:val="28"/>
        </w:rPr>
        <w:t xml:space="preserve">ок предписания </w:t>
      </w:r>
      <w:r>
        <w:rPr>
          <w:rFonts w:eastAsia="Arial" w:cs="Arial"/>
          <w:sz w:val="28"/>
          <w:szCs w:val="28"/>
        </w:rPr>
        <w:t xml:space="preserve">органа исполнительной власти, уполномоченного на осуществление контроля в сфере размещения заказов на поставки товаров, выполнение работ, оказание услуг для государственных или муниципальных нужд, его территориального органа </w:t>
      </w:r>
      <w:r>
        <w:rPr>
          <w:color w:val="000000"/>
          <w:sz w:val="28"/>
          <w:szCs w:val="28"/>
        </w:rPr>
        <w:t xml:space="preserve"> влечет наложени</w:t>
      </w:r>
      <w:r>
        <w:rPr>
          <w:color w:val="000000"/>
          <w:sz w:val="28"/>
          <w:szCs w:val="28"/>
        </w:rPr>
        <w:t>е административного штрафа на должностных лиц в размере пятидесяти тысяч рублей в соответствии с п. 7 ст. 19.5 Кодекса Российской Федерации об административных правонарушениях.</w:t>
      </w:r>
    </w:p>
    <w:p w:rsidR="00000000" w:rsidRDefault="00FB0BE9">
      <w:pPr>
        <w:tabs>
          <w:tab w:val="left" w:pos="1005"/>
        </w:tabs>
        <w:spacing w:line="200" w:lineRule="atLeast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Настоящее предписание может быть обжаловано в суд (арбитражный суд) в соотв</w:t>
      </w:r>
      <w:r>
        <w:rPr>
          <w:sz w:val="28"/>
          <w:szCs w:val="28"/>
        </w:rPr>
        <w:t>етствии с законодательством Российской Федерации.</w:t>
      </w:r>
    </w:p>
    <w:p w:rsidR="00000000" w:rsidRDefault="00FB0BE9">
      <w:pPr>
        <w:tabs>
          <w:tab w:val="left" w:pos="345"/>
        </w:tabs>
        <w:spacing w:line="200" w:lineRule="atLeast"/>
        <w:ind w:left="15"/>
        <w:jc w:val="both"/>
        <w:rPr>
          <w:sz w:val="28"/>
          <w:szCs w:val="28"/>
        </w:rPr>
      </w:pPr>
    </w:p>
    <w:p w:rsidR="00000000" w:rsidRDefault="00FB0BE9">
      <w:pPr>
        <w:tabs>
          <w:tab w:val="left" w:pos="345"/>
        </w:tabs>
        <w:spacing w:line="200" w:lineRule="atLeast"/>
        <w:ind w:left="15"/>
        <w:jc w:val="both"/>
        <w:rPr>
          <w:sz w:val="28"/>
          <w:szCs w:val="28"/>
        </w:rPr>
      </w:pPr>
    </w:p>
    <w:p w:rsidR="00000000" w:rsidRDefault="00FB0BE9">
      <w:pPr>
        <w:tabs>
          <w:tab w:val="left" w:pos="345"/>
        </w:tabs>
        <w:spacing w:line="200" w:lineRule="atLeast"/>
        <w:ind w:left="15"/>
        <w:jc w:val="both"/>
        <w:rPr>
          <w:sz w:val="28"/>
          <w:szCs w:val="28"/>
        </w:rPr>
      </w:pPr>
    </w:p>
    <w:p w:rsidR="00000000" w:rsidRDefault="00FB0BE9">
      <w:pPr>
        <w:shd w:val="clear" w:color="auto" w:fill="FFFFFF"/>
        <w:ind w:left="45"/>
        <w:jc w:val="both"/>
        <w:rPr>
          <w:rStyle w:val="tendersubject1"/>
          <w:rFonts w:eastAsia="Arial CYR"/>
          <w:b w:val="0"/>
          <w:color w:val="auto"/>
          <w:spacing w:val="-1"/>
          <w:sz w:val="28"/>
          <w:szCs w:val="28"/>
        </w:rPr>
      </w:pPr>
      <w:r>
        <w:rPr>
          <w:rStyle w:val="tendersubject1"/>
          <w:rFonts w:eastAsia="Arial CYR"/>
          <w:b w:val="0"/>
          <w:color w:val="auto"/>
          <w:spacing w:val="-1"/>
          <w:sz w:val="28"/>
          <w:szCs w:val="28"/>
        </w:rPr>
        <w:t>Заместитель Председателя Комиссии:                                                     В.О. Мурашов</w:t>
      </w:r>
    </w:p>
    <w:p w:rsidR="00000000" w:rsidRDefault="00FB0BE9">
      <w:pPr>
        <w:shd w:val="clear" w:color="auto" w:fill="FFFFFF"/>
        <w:ind w:left="45"/>
        <w:jc w:val="both"/>
      </w:pPr>
    </w:p>
    <w:p w:rsidR="00000000" w:rsidRDefault="00FB0BE9">
      <w:pPr>
        <w:shd w:val="clear" w:color="auto" w:fill="FFFFFF"/>
        <w:ind w:left="45"/>
        <w:jc w:val="both"/>
      </w:pPr>
    </w:p>
    <w:p w:rsidR="00000000" w:rsidRDefault="00FB0BE9">
      <w:pPr>
        <w:shd w:val="clear" w:color="auto" w:fill="FFFFFF"/>
        <w:ind w:left="45"/>
        <w:jc w:val="both"/>
        <w:rPr>
          <w:rStyle w:val="tendersubject1"/>
          <w:rFonts w:eastAsia="Arial CYR"/>
          <w:b w:val="0"/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Style w:val="tendersubject1"/>
          <w:rFonts w:eastAsia="Arial CYR"/>
          <w:b w:val="0"/>
          <w:color w:val="000000"/>
          <w:spacing w:val="1"/>
          <w:sz w:val="28"/>
          <w:szCs w:val="28"/>
        </w:rPr>
        <w:t>Члены Комиссии:                                                                                   М.</w:t>
      </w:r>
      <w:r>
        <w:rPr>
          <w:rStyle w:val="tendersubject1"/>
          <w:rFonts w:eastAsia="Arial CYR"/>
          <w:b w:val="0"/>
          <w:color w:val="000000"/>
          <w:spacing w:val="1"/>
          <w:sz w:val="28"/>
          <w:szCs w:val="28"/>
        </w:rPr>
        <w:t>Б. Бабаева</w:t>
      </w:r>
    </w:p>
    <w:p w:rsidR="00000000" w:rsidRDefault="00FB0BE9">
      <w:pPr>
        <w:shd w:val="clear" w:color="auto" w:fill="FFFFFF"/>
        <w:ind w:left="45"/>
        <w:jc w:val="both"/>
      </w:pPr>
    </w:p>
    <w:p w:rsidR="00000000" w:rsidRDefault="00FB0BE9">
      <w:pPr>
        <w:shd w:val="clear" w:color="auto" w:fill="FFFFFF"/>
        <w:tabs>
          <w:tab w:val="left" w:pos="30"/>
        </w:tabs>
        <w:ind w:left="45"/>
        <w:jc w:val="both"/>
      </w:pPr>
    </w:p>
    <w:p w:rsidR="00000000" w:rsidRDefault="00FB0BE9">
      <w:pPr>
        <w:shd w:val="clear" w:color="auto" w:fill="FFFFFF"/>
        <w:spacing w:line="283" w:lineRule="atLeast"/>
        <w:ind w:left="45"/>
        <w:jc w:val="both"/>
        <w:rPr>
          <w:rStyle w:val="tendersubject1"/>
          <w:rFonts w:eastAsia="Arial CYR"/>
          <w:b w:val="0"/>
          <w:color w:val="auto"/>
          <w:spacing w:val="1"/>
          <w:sz w:val="28"/>
          <w:szCs w:val="28"/>
        </w:rPr>
      </w:pPr>
      <w:r>
        <w:rPr>
          <w:rStyle w:val="tendersubject1"/>
          <w:rFonts w:eastAsia="Arial CYR"/>
          <w:b w:val="0"/>
          <w:color w:val="000000"/>
          <w:spacing w:val="1"/>
          <w:sz w:val="28"/>
          <w:szCs w:val="28"/>
        </w:rPr>
        <w:t xml:space="preserve">                                                                  </w:t>
      </w:r>
      <w:r>
        <w:rPr>
          <w:rStyle w:val="tendersubject1"/>
          <w:rFonts w:eastAsia="Arial CYR"/>
          <w:b w:val="0"/>
          <w:color w:val="000000"/>
          <w:spacing w:val="1"/>
          <w:sz w:val="28"/>
          <w:szCs w:val="28"/>
        </w:rPr>
        <w:tab/>
      </w:r>
      <w:r>
        <w:rPr>
          <w:rStyle w:val="tendersubject1"/>
          <w:rFonts w:eastAsia="Arial CYR"/>
          <w:b w:val="0"/>
          <w:color w:val="000000"/>
          <w:spacing w:val="1"/>
          <w:sz w:val="28"/>
          <w:szCs w:val="28"/>
        </w:rPr>
        <w:tab/>
      </w:r>
      <w:r>
        <w:rPr>
          <w:rStyle w:val="tendersubject1"/>
          <w:rFonts w:eastAsia="Arial CYR"/>
          <w:b w:val="0"/>
          <w:color w:val="000000"/>
          <w:spacing w:val="1"/>
          <w:sz w:val="28"/>
          <w:szCs w:val="28"/>
        </w:rPr>
        <w:tab/>
      </w:r>
      <w:r>
        <w:rPr>
          <w:rStyle w:val="tendersubject1"/>
          <w:rFonts w:eastAsia="Arial CYR"/>
          <w:b w:val="0"/>
          <w:color w:val="000000"/>
          <w:spacing w:val="1"/>
          <w:sz w:val="28"/>
          <w:szCs w:val="28"/>
        </w:rPr>
        <w:tab/>
        <w:t xml:space="preserve">        </w:t>
      </w:r>
      <w:r>
        <w:rPr>
          <w:rStyle w:val="tendersubject1"/>
          <w:rFonts w:eastAsia="Arial CYR"/>
          <w:b w:val="0"/>
          <w:color w:val="auto"/>
          <w:spacing w:val="1"/>
          <w:sz w:val="28"/>
          <w:szCs w:val="28"/>
        </w:rPr>
        <w:t xml:space="preserve">        Е.Н. Огаркова</w:t>
      </w:r>
    </w:p>
    <w:p w:rsidR="00000000" w:rsidRDefault="00FB0BE9">
      <w:pPr>
        <w:shd w:val="clear" w:color="auto" w:fill="FFFFFF"/>
        <w:spacing w:line="480" w:lineRule="auto"/>
        <w:ind w:left="15"/>
      </w:pPr>
    </w:p>
    <w:p w:rsidR="00000000" w:rsidRDefault="00FB0BE9">
      <w:pPr>
        <w:shd w:val="clear" w:color="auto" w:fill="FFFFFF"/>
        <w:spacing w:line="480" w:lineRule="auto"/>
        <w:ind w:left="15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</w:t>
      </w:r>
    </w:p>
    <w:p w:rsidR="00000000" w:rsidRDefault="00FB0BE9">
      <w:pPr>
        <w:shd w:val="clear" w:color="auto" w:fill="FFFFFF"/>
        <w:spacing w:line="480" w:lineRule="auto"/>
        <w:ind w:left="15"/>
      </w:pPr>
    </w:p>
    <w:p w:rsidR="00000000" w:rsidRDefault="00FB0BE9">
      <w:pPr>
        <w:shd w:val="clear" w:color="auto" w:fill="FFFFFF"/>
        <w:spacing w:line="480" w:lineRule="auto"/>
        <w:ind w:left="15"/>
      </w:pPr>
    </w:p>
    <w:p w:rsidR="00000000" w:rsidRDefault="00FB0BE9">
      <w:pPr>
        <w:shd w:val="clear" w:color="auto" w:fill="FFFFFF"/>
        <w:spacing w:line="480" w:lineRule="auto"/>
        <w:ind w:left="15"/>
      </w:pPr>
    </w:p>
    <w:p w:rsidR="00000000" w:rsidRDefault="00FB0BE9">
      <w:pPr>
        <w:shd w:val="clear" w:color="auto" w:fill="FFFFFF"/>
        <w:spacing w:line="480" w:lineRule="auto"/>
        <w:ind w:left="15"/>
      </w:pPr>
    </w:p>
    <w:p w:rsidR="00000000" w:rsidRDefault="00FB0BE9">
      <w:pPr>
        <w:shd w:val="clear" w:color="auto" w:fill="FFFFFF"/>
        <w:spacing w:line="480" w:lineRule="auto"/>
        <w:ind w:left="15"/>
      </w:pPr>
    </w:p>
    <w:p w:rsidR="00000000" w:rsidRDefault="00FB0BE9">
      <w:pPr>
        <w:shd w:val="clear" w:color="auto" w:fill="FFFFFF"/>
        <w:spacing w:line="480" w:lineRule="auto"/>
        <w:ind w:left="15"/>
      </w:pPr>
    </w:p>
    <w:p w:rsidR="00000000" w:rsidRDefault="00FB0BE9">
      <w:pPr>
        <w:shd w:val="clear" w:color="auto" w:fill="FFFFFF"/>
        <w:spacing w:line="480" w:lineRule="auto"/>
        <w:ind w:left="15"/>
      </w:pPr>
    </w:p>
    <w:p w:rsidR="00000000" w:rsidRDefault="00FB0BE9">
      <w:pPr>
        <w:shd w:val="clear" w:color="auto" w:fill="FFFFFF"/>
        <w:spacing w:line="480" w:lineRule="auto"/>
        <w:ind w:left="15"/>
      </w:pPr>
    </w:p>
    <w:p w:rsidR="00000000" w:rsidRDefault="00FB0BE9">
      <w:pPr>
        <w:shd w:val="clear" w:color="auto" w:fill="FFFFFF"/>
        <w:spacing w:line="480" w:lineRule="auto"/>
        <w:ind w:left="15"/>
      </w:pPr>
    </w:p>
    <w:p w:rsidR="00000000" w:rsidRDefault="00FB0BE9">
      <w:pPr>
        <w:shd w:val="clear" w:color="auto" w:fill="FFFFFF"/>
        <w:spacing w:line="480" w:lineRule="auto"/>
        <w:ind w:left="15"/>
      </w:pPr>
    </w:p>
    <w:p w:rsidR="00000000" w:rsidRDefault="00FB0BE9">
      <w:pPr>
        <w:shd w:val="clear" w:color="auto" w:fill="FFFFFF"/>
        <w:spacing w:line="480" w:lineRule="auto"/>
        <w:ind w:left="15"/>
      </w:pPr>
    </w:p>
    <w:p w:rsidR="00FB0BE9" w:rsidRDefault="00FB0BE9">
      <w:pPr>
        <w:shd w:val="clear" w:color="auto" w:fill="FFFFFF"/>
        <w:spacing w:line="480" w:lineRule="auto"/>
        <w:ind w:left="15"/>
      </w:pPr>
      <w:r>
        <w:rPr>
          <w:color w:val="000000"/>
          <w:spacing w:val="1"/>
          <w:sz w:val="16"/>
          <w:szCs w:val="16"/>
        </w:rPr>
        <w:t>Бабаева М.Б. (495)78</w:t>
      </w:r>
      <w:r>
        <w:rPr>
          <w:color w:val="000000"/>
          <w:spacing w:val="1"/>
          <w:sz w:val="16"/>
          <w:szCs w:val="16"/>
        </w:rPr>
        <w:t>4-95-05 доб. 174</w:t>
      </w:r>
    </w:p>
    <w:sectPr w:rsidR="00FB0BE9">
      <w:footerReference w:type="default" r:id="rId9"/>
      <w:pgSz w:w="11906" w:h="16838"/>
      <w:pgMar w:top="567" w:right="491" w:bottom="1253" w:left="1170" w:header="720" w:footer="10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E9" w:rsidRDefault="00FB0BE9">
      <w:r>
        <w:separator/>
      </w:r>
    </w:p>
  </w:endnote>
  <w:endnote w:type="continuationSeparator" w:id="0">
    <w:p w:rsidR="00FB0BE9" w:rsidRDefault="00FB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B0BE9">
    <w:pPr>
      <w:pStyle w:val="ab"/>
      <w:ind w:left="-615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A748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E9" w:rsidRDefault="00FB0BE9">
      <w:r>
        <w:separator/>
      </w:r>
    </w:p>
  </w:footnote>
  <w:footnote w:type="continuationSeparator" w:id="0">
    <w:p w:rsidR="00FB0BE9" w:rsidRDefault="00FB0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83"/>
    <w:rsid w:val="006A7483"/>
    <w:rsid w:val="00FB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center"/>
      <w:outlineLvl w:val="1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sz w:val="28"/>
      <w:szCs w:val="28"/>
    </w:rPr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sz w:val="28"/>
      <w:szCs w:val="28"/>
    </w:rPr>
  </w:style>
  <w:style w:type="character" w:customStyle="1" w:styleId="WW8Num4z1">
    <w:name w:val="WW8Num4z1"/>
    <w:rPr>
      <w:sz w:val="28"/>
      <w:szCs w:val="28"/>
    </w:rPr>
  </w:style>
  <w:style w:type="character" w:customStyle="1" w:styleId="WW8Num5z1">
    <w:name w:val="WW8Num5z1"/>
    <w:rPr>
      <w:sz w:val="28"/>
      <w:szCs w:val="28"/>
    </w:rPr>
  </w:style>
  <w:style w:type="character" w:customStyle="1" w:styleId="WW8Num6z1">
    <w:name w:val="WW8Num6z1"/>
    <w:rPr>
      <w:sz w:val="28"/>
      <w:szCs w:val="28"/>
    </w:rPr>
  </w:style>
  <w:style w:type="character" w:customStyle="1" w:styleId="WW8Num7z1">
    <w:name w:val="WW8Num7z1"/>
    <w:rPr>
      <w:sz w:val="28"/>
      <w:szCs w:val="2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">
    <w:name w:val="Основной шрифт абзаца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20">
    <w:name w:val="Основной шрифт абзаца2"/>
  </w:style>
  <w:style w:type="character" w:customStyle="1" w:styleId="tendersubject1">
    <w:name w:val="tendersubject1"/>
    <w:rPr>
      <w:b/>
      <w:bCs/>
      <w:color w:val="0000FF"/>
      <w:sz w:val="20"/>
      <w:szCs w:val="20"/>
    </w:rPr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a5">
    <w:name w:val="Основной текст Знак"/>
    <w:rPr>
      <w:sz w:val="24"/>
      <w:lang w:val="ru-RU" w:eastAsia="ar-SA" w:bidi="ar-SA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1">
    <w:name w:val="Основной шрифт абзаца1"/>
  </w:style>
  <w:style w:type="character" w:customStyle="1" w:styleId="labelnoticename">
    <w:name w:val="label_noticename"/>
    <w:basedOn w:val="1"/>
  </w:style>
  <w:style w:type="character" w:styleId="a7">
    <w:name w:val="Strong"/>
    <w:qFormat/>
    <w:rPr>
      <w:b/>
      <w:bCs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eastAsia="MS Mincho" w:cs="Tahoma"/>
      <w:sz w:val="24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12">
    <w:name w:val="Цитата1"/>
    <w:basedOn w:val="a"/>
    <w:pPr>
      <w:widowControl/>
      <w:autoSpaceDE/>
      <w:ind w:left="-284" w:right="-625"/>
      <w:jc w:val="both"/>
    </w:pPr>
    <w:rPr>
      <w:sz w:val="24"/>
    </w:rPr>
  </w:style>
  <w:style w:type="paragraph" w:styleId="ab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211">
    <w:name w:val="Основной текст с отступом 21"/>
    <w:basedOn w:val="a"/>
    <w:pPr>
      <w:ind w:firstLine="708"/>
      <w:jc w:val="both"/>
    </w:pPr>
    <w:rPr>
      <w:sz w:val="28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2">
    <w:name w:val="heading 2"/>
    <w:basedOn w:val="a"/>
    <w:next w:val="a"/>
    <w:qFormat/>
    <w:pPr>
      <w:keepNext/>
      <w:widowControl/>
      <w:numPr>
        <w:ilvl w:val="1"/>
        <w:numId w:val="1"/>
      </w:numPr>
      <w:autoSpaceDE/>
      <w:jc w:val="center"/>
      <w:outlineLvl w:val="1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sz w:val="28"/>
      <w:szCs w:val="28"/>
    </w:rPr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sz w:val="28"/>
      <w:szCs w:val="28"/>
    </w:rPr>
  </w:style>
  <w:style w:type="character" w:customStyle="1" w:styleId="WW8Num4z1">
    <w:name w:val="WW8Num4z1"/>
    <w:rPr>
      <w:sz w:val="28"/>
      <w:szCs w:val="28"/>
    </w:rPr>
  </w:style>
  <w:style w:type="character" w:customStyle="1" w:styleId="WW8Num5z1">
    <w:name w:val="WW8Num5z1"/>
    <w:rPr>
      <w:sz w:val="28"/>
      <w:szCs w:val="28"/>
    </w:rPr>
  </w:style>
  <w:style w:type="character" w:customStyle="1" w:styleId="WW8Num6z1">
    <w:name w:val="WW8Num6z1"/>
    <w:rPr>
      <w:sz w:val="28"/>
      <w:szCs w:val="28"/>
    </w:rPr>
  </w:style>
  <w:style w:type="character" w:customStyle="1" w:styleId="WW8Num7z1">
    <w:name w:val="WW8Num7z1"/>
    <w:rPr>
      <w:sz w:val="28"/>
      <w:szCs w:val="2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">
    <w:name w:val="Основной шрифт абзаца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20">
    <w:name w:val="Основной шрифт абзаца2"/>
  </w:style>
  <w:style w:type="character" w:customStyle="1" w:styleId="tendersubject1">
    <w:name w:val="tendersubject1"/>
    <w:rPr>
      <w:b/>
      <w:bCs/>
      <w:color w:val="0000FF"/>
      <w:sz w:val="20"/>
      <w:szCs w:val="20"/>
    </w:rPr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a5">
    <w:name w:val="Основной текст Знак"/>
    <w:rPr>
      <w:sz w:val="24"/>
      <w:lang w:val="ru-RU" w:eastAsia="ar-SA" w:bidi="ar-SA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1">
    <w:name w:val="Основной шрифт абзаца1"/>
  </w:style>
  <w:style w:type="character" w:customStyle="1" w:styleId="labelnoticename">
    <w:name w:val="label_noticename"/>
    <w:basedOn w:val="1"/>
  </w:style>
  <w:style w:type="character" w:styleId="a7">
    <w:name w:val="Strong"/>
    <w:qFormat/>
    <w:rPr>
      <w:b/>
      <w:bCs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eastAsia="MS Mincho" w:cs="Tahoma"/>
      <w:sz w:val="24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12">
    <w:name w:val="Цитата1"/>
    <w:basedOn w:val="a"/>
    <w:pPr>
      <w:widowControl/>
      <w:autoSpaceDE/>
      <w:ind w:left="-284" w:right="-625"/>
      <w:jc w:val="both"/>
    </w:pPr>
    <w:rPr>
      <w:sz w:val="24"/>
    </w:rPr>
  </w:style>
  <w:style w:type="paragraph" w:styleId="ab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211">
    <w:name w:val="Основной текст с отступом 21"/>
    <w:basedOn w:val="a"/>
    <w:pPr>
      <w:ind w:firstLine="708"/>
      <w:jc w:val="both"/>
    </w:pPr>
    <w:rPr>
      <w:sz w:val="28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77@fa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limsergey</dc:creator>
  <cp:lastModifiedBy>LESTVICA CENTER</cp:lastModifiedBy>
  <cp:revision>2</cp:revision>
  <cp:lastPrinted>2011-12-13T11:23:00Z</cp:lastPrinted>
  <dcterms:created xsi:type="dcterms:W3CDTF">2015-11-12T16:22:00Z</dcterms:created>
  <dcterms:modified xsi:type="dcterms:W3CDTF">2015-11-12T16:22:00Z</dcterms:modified>
</cp:coreProperties>
</file>