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1D56">
      <w:pPr>
        <w:tabs>
          <w:tab w:val="left" w:pos="8172"/>
        </w:tabs>
        <w:spacing w:line="283" w:lineRule="exact"/>
        <w:ind w:left="4958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 xml:space="preserve">Государственное бюджетное учреждение города Москвы "Московский дом национальностей" </w:t>
      </w:r>
    </w:p>
    <w:p w:rsidR="00000000" w:rsidRDefault="007D1D56">
      <w:pPr>
        <w:pStyle w:val="a9"/>
        <w:ind w:left="4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107078, Москва, Новая Басманная, 4, стр. 1 </w:t>
      </w:r>
    </w:p>
    <w:p w:rsidR="00000000" w:rsidRDefault="007D1D56">
      <w:pPr>
        <w:pStyle w:val="a9"/>
        <w:ind w:left="4958"/>
        <w:jc w:val="both"/>
        <w:rPr>
          <w:sz w:val="28"/>
          <w:szCs w:val="28"/>
        </w:rPr>
      </w:pPr>
    </w:p>
    <w:p w:rsidR="00000000" w:rsidRDefault="007D1D56">
      <w:pPr>
        <w:ind w:left="49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 ООО «Иканд»</w:t>
      </w:r>
    </w:p>
    <w:p w:rsidR="00000000" w:rsidRDefault="007D1D56">
      <w:pPr>
        <w:tabs>
          <w:tab w:val="left" w:pos="8172"/>
        </w:tabs>
        <w:spacing w:line="283" w:lineRule="exact"/>
        <w:ind w:left="4958"/>
        <w:rPr>
          <w:rStyle w:val="a6"/>
          <w:rFonts w:eastAsia="Times-Roman"/>
          <w:spacing w:val="-2"/>
          <w:sz w:val="28"/>
          <w:szCs w:val="28"/>
        </w:rPr>
      </w:pPr>
      <w:r>
        <w:rPr>
          <w:rStyle w:val="a6"/>
          <w:rFonts w:eastAsia="Times-Roman"/>
          <w:spacing w:val="-2"/>
          <w:sz w:val="28"/>
          <w:szCs w:val="28"/>
        </w:rPr>
        <w:t>119331, г. Москва, ул. Марии Ульяновой д.11</w:t>
      </w:r>
    </w:p>
    <w:p w:rsidR="00000000" w:rsidRDefault="007D1D56">
      <w:pPr>
        <w:pStyle w:val="Standard"/>
        <w:tabs>
          <w:tab w:val="left" w:pos="1864"/>
        </w:tabs>
        <w:ind w:left="4800"/>
        <w:jc w:val="both"/>
        <w:rPr>
          <w:rFonts w:eastAsia="Tahoma"/>
          <w:color w:val="000000"/>
          <w:spacing w:val="-6"/>
          <w:sz w:val="22"/>
          <w:szCs w:val="22"/>
        </w:rPr>
      </w:pPr>
    </w:p>
    <w:p w:rsidR="00000000" w:rsidRDefault="007D1D5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7D1D5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7D1D5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7D1D5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7D1D5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7D1D5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7D1D5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7D1D5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7D1D5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</w:t>
      </w:r>
    </w:p>
    <w:p w:rsidR="00000000" w:rsidRDefault="007D1D56">
      <w:pPr>
        <w:spacing w:line="283" w:lineRule="atLeast"/>
        <w:ind w:left="-615"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делу № 2-57-</w:t>
      </w:r>
      <w:r>
        <w:rPr>
          <w:b/>
          <w:bCs/>
          <w:sz w:val="28"/>
          <w:szCs w:val="28"/>
          <w:lang w:val="ru-RU"/>
        </w:rPr>
        <w:t>3229</w:t>
      </w:r>
      <w:r>
        <w:rPr>
          <w:b/>
          <w:bCs/>
          <w:sz w:val="28"/>
          <w:szCs w:val="28"/>
        </w:rPr>
        <w:t>/77-1</w:t>
      </w:r>
      <w:r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</w:rPr>
        <w:t xml:space="preserve"> о нарушении</w:t>
      </w:r>
      <w:r>
        <w:rPr>
          <w:b/>
          <w:bCs/>
          <w:sz w:val="28"/>
          <w:szCs w:val="28"/>
        </w:rPr>
        <w:br/>
        <w:t>законод</w:t>
      </w:r>
      <w:r>
        <w:rPr>
          <w:b/>
          <w:bCs/>
          <w:sz w:val="28"/>
          <w:szCs w:val="28"/>
        </w:rPr>
        <w:t xml:space="preserve">ательства о размещении заказов </w:t>
      </w:r>
    </w:p>
    <w:p w:rsidR="00000000" w:rsidRDefault="007D1D56">
      <w:pPr>
        <w:pStyle w:val="2"/>
        <w:spacing w:line="283" w:lineRule="atLeast"/>
        <w:jc w:val="both"/>
        <w:rPr>
          <w:b/>
          <w:bCs/>
          <w:szCs w:val="28"/>
        </w:rPr>
      </w:pPr>
      <w:r>
        <w:rPr>
          <w:b/>
          <w:bCs/>
          <w:color w:val="000000"/>
          <w:szCs w:val="28"/>
          <w:lang w:val="ru-RU"/>
        </w:rPr>
        <w:t xml:space="preserve">17.06.2013  </w:t>
      </w:r>
      <w:r>
        <w:rPr>
          <w:b/>
          <w:bCs/>
          <w:color w:val="000000"/>
          <w:szCs w:val="28"/>
        </w:rPr>
        <w:t xml:space="preserve">             </w:t>
      </w:r>
      <w:r>
        <w:rPr>
          <w:b/>
          <w:bCs/>
          <w:szCs w:val="28"/>
        </w:rPr>
        <w:t xml:space="preserve">                                                                                           г. Москва</w:t>
      </w:r>
    </w:p>
    <w:p w:rsidR="00000000" w:rsidRDefault="007D1D56">
      <w:pPr>
        <w:spacing w:line="283" w:lineRule="atLeast"/>
        <w:jc w:val="both"/>
        <w:rPr>
          <w:sz w:val="28"/>
          <w:szCs w:val="28"/>
        </w:rPr>
      </w:pPr>
    </w:p>
    <w:p w:rsidR="00000000" w:rsidRDefault="007D1D56">
      <w:pPr>
        <w:shd w:val="clear" w:color="auto" w:fill="FFFFFF"/>
        <w:spacing w:line="283" w:lineRule="atLeast"/>
        <w:ind w:firstLine="43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ab/>
        <w:t xml:space="preserve">Комиссия </w:t>
      </w:r>
      <w:r>
        <w:rPr>
          <w:color w:val="000000"/>
          <w:spacing w:val="1"/>
          <w:sz w:val="28"/>
          <w:szCs w:val="28"/>
        </w:rPr>
        <w:t xml:space="preserve">по контролю в сфере размещения заказов </w:t>
      </w:r>
      <w:r>
        <w:rPr>
          <w:color w:val="000000"/>
          <w:spacing w:val="6"/>
          <w:sz w:val="28"/>
          <w:szCs w:val="28"/>
        </w:rPr>
        <w:t>Управления Федеральной антимонопольной службы п</w:t>
      </w:r>
      <w:r>
        <w:rPr>
          <w:color w:val="000000"/>
          <w:spacing w:val="6"/>
          <w:sz w:val="28"/>
          <w:szCs w:val="28"/>
        </w:rPr>
        <w:t xml:space="preserve">о </w:t>
      </w:r>
      <w:r>
        <w:rPr>
          <w:color w:val="000000"/>
          <w:spacing w:val="6"/>
          <w:sz w:val="28"/>
          <w:szCs w:val="28"/>
          <w:lang w:val="ru-RU"/>
        </w:rPr>
        <w:t xml:space="preserve">г. </w:t>
      </w:r>
      <w:r>
        <w:rPr>
          <w:color w:val="000000"/>
          <w:spacing w:val="6"/>
          <w:sz w:val="28"/>
          <w:szCs w:val="28"/>
        </w:rPr>
        <w:t>Москве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(далее – Комиссия Управления) в составе: </w:t>
      </w:r>
    </w:p>
    <w:p w:rsidR="00000000" w:rsidRDefault="007D1D56">
      <w:pPr>
        <w:shd w:val="clear" w:color="auto" w:fill="FFFFFF"/>
        <w:spacing w:line="283" w:lineRule="atLeast"/>
        <w:ind w:firstLine="431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1"/>
          <w:sz w:val="28"/>
          <w:szCs w:val="28"/>
          <w:lang w:val="ru-RU"/>
        </w:rPr>
        <w:t>З</w:t>
      </w:r>
      <w:r>
        <w:rPr>
          <w:color w:val="000000"/>
          <w:spacing w:val="-2"/>
          <w:sz w:val="28"/>
          <w:szCs w:val="28"/>
          <w:lang w:val="ru-RU"/>
        </w:rPr>
        <w:t xml:space="preserve">аместителя председателя -  </w:t>
      </w:r>
      <w:r>
        <w:rPr>
          <w:color w:val="000000"/>
          <w:spacing w:val="1"/>
          <w:sz w:val="28"/>
          <w:szCs w:val="28"/>
          <w:lang w:val="ru-RU"/>
        </w:rPr>
        <w:t xml:space="preserve">заместителя начальника отдела контроля за размещением государственного заказа </w:t>
      </w:r>
      <w:r>
        <w:rPr>
          <w:color w:val="000000"/>
          <w:spacing w:val="1"/>
          <w:sz w:val="28"/>
          <w:szCs w:val="28"/>
          <w:lang w:val="ru-RU"/>
        </w:rPr>
        <w:t>Мурашова В.О.</w:t>
      </w:r>
      <w:r>
        <w:rPr>
          <w:color w:val="000000"/>
          <w:spacing w:val="1"/>
          <w:sz w:val="28"/>
          <w:szCs w:val="28"/>
          <w:lang w:val="ru-RU"/>
        </w:rPr>
        <w:t>,</w:t>
      </w:r>
    </w:p>
    <w:p w:rsidR="00000000" w:rsidRDefault="007D1D56">
      <w:pPr>
        <w:shd w:val="clear" w:color="auto" w:fill="FFFFFF"/>
        <w:spacing w:line="0" w:lineRule="atLeast"/>
        <w:ind w:left="9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</w:rPr>
        <w:t xml:space="preserve">   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 xml:space="preserve">      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>членов Комиссии:</w:t>
      </w:r>
    </w:p>
    <w:p w:rsidR="00000000" w:rsidRDefault="007D1D56">
      <w:pPr>
        <w:shd w:val="clear" w:color="auto" w:fill="FFFFFF"/>
        <w:tabs>
          <w:tab w:val="left" w:pos="608"/>
        </w:tabs>
        <w:spacing w:line="283" w:lineRule="atLeast"/>
        <w:ind w:left="25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 xml:space="preserve">  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  <w:t>специалиста-эксперта отдела контроля за размещ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>ением государственного заказа Гордуз А.В;</w:t>
      </w:r>
    </w:p>
    <w:p w:rsidR="00000000" w:rsidRDefault="007D1D56">
      <w:pPr>
        <w:shd w:val="clear" w:color="auto" w:fill="FFFFFF"/>
        <w:tabs>
          <w:tab w:val="left" w:pos="608"/>
        </w:tabs>
        <w:spacing w:line="283" w:lineRule="atLeast"/>
        <w:ind w:left="25" w:firstLine="679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>специалиста 1 разряда отдела контроля за размещением государственного заказа Фирсова Р.А,</w:t>
      </w:r>
    </w:p>
    <w:p w:rsidR="00000000" w:rsidRDefault="007D1D56">
      <w:pPr>
        <w:shd w:val="clear" w:color="auto" w:fill="FFFFFF"/>
        <w:tabs>
          <w:tab w:val="left" w:pos="608"/>
        </w:tabs>
        <w:spacing w:line="283" w:lineRule="atLeast"/>
        <w:ind w:left="25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  <w:t>при участии представителей:</w:t>
      </w:r>
    </w:p>
    <w:p w:rsidR="00000000" w:rsidRDefault="007D1D56">
      <w:pPr>
        <w:spacing w:line="200" w:lineRule="atLeast"/>
        <w:ind w:firstLine="408"/>
        <w:jc w:val="both"/>
        <w:rPr>
          <w:rStyle w:val="a6"/>
          <w:rFonts w:eastAsia="Arial"/>
          <w:color w:val="000000"/>
          <w:spacing w:val="-2"/>
          <w:sz w:val="28"/>
          <w:szCs w:val="28"/>
        </w:rPr>
      </w:pPr>
      <w:r>
        <w:rPr>
          <w:spacing w:val="2"/>
          <w:sz w:val="28"/>
          <w:szCs w:val="28"/>
          <w:lang w:val="ru-RU"/>
        </w:rPr>
        <w:tab/>
        <w:t xml:space="preserve"> Государственного бюджетного учреждения города Москвы «Московский дом национальностей»</w:t>
      </w:r>
      <w:r>
        <w:rPr>
          <w:rStyle w:val="a6"/>
          <w:rFonts w:eastAsia="Arial"/>
          <w:spacing w:val="-2"/>
          <w:sz w:val="28"/>
          <w:szCs w:val="28"/>
        </w:rPr>
        <w:t xml:space="preserve">: 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>Курде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>нкова К.А; Кравченко М.Е;</w:t>
      </w:r>
    </w:p>
    <w:p w:rsidR="00000000" w:rsidRDefault="007D1D56">
      <w:pPr>
        <w:tabs>
          <w:tab w:val="left" w:pos="9780"/>
        </w:tabs>
        <w:ind w:left="-27" w:firstLine="435"/>
        <w:jc w:val="both"/>
        <w:rPr>
          <w:color w:val="000000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</w:t>
      </w:r>
      <w:r>
        <w:rPr>
          <w:spacing w:val="2"/>
          <w:sz w:val="28"/>
          <w:szCs w:val="28"/>
          <w:lang w:val="ru-RU"/>
        </w:rPr>
        <w:t xml:space="preserve">в отсутствии представителя </w:t>
      </w:r>
      <w:r>
        <w:rPr>
          <w:rStyle w:val="a6"/>
          <w:rFonts w:eastAsia="Times-Roman" w:cs="Times-Roman"/>
          <w:spacing w:val="-2"/>
          <w:sz w:val="28"/>
          <w:szCs w:val="28"/>
        </w:rPr>
        <w:t>Заявителя жалобы ООО «ИКАНД», уведомлен  надлежащим обращом, письмом Московского УФАС России (ИК/</w:t>
      </w:r>
      <w:r>
        <w:rPr>
          <w:rStyle w:val="a6"/>
          <w:rFonts w:eastAsia="Times-Roman" w:cs="Times-Roman"/>
          <w:spacing w:val="-2"/>
          <w:sz w:val="28"/>
          <w:szCs w:val="28"/>
          <w:lang w:val="en-US"/>
        </w:rPr>
        <w:t xml:space="preserve">17045 </w:t>
      </w:r>
      <w:r>
        <w:rPr>
          <w:rStyle w:val="a6"/>
          <w:rFonts w:eastAsia="Times-Roman" w:cs="Times-Roman"/>
          <w:spacing w:val="-2"/>
          <w:sz w:val="28"/>
          <w:szCs w:val="28"/>
        </w:rPr>
        <w:t>от 13.06.13)</w:t>
      </w:r>
      <w:r>
        <w:rPr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00000" w:rsidRDefault="007D1D56">
      <w:pPr>
        <w:shd w:val="clear" w:color="auto" w:fill="FFFFFF"/>
        <w:spacing w:line="283" w:lineRule="atLeast"/>
        <w:ind w:firstLine="431"/>
        <w:jc w:val="both"/>
        <w:rPr>
          <w:rFonts w:eastAsia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  <w:t>р</w:t>
      </w:r>
      <w:r>
        <w:rPr>
          <w:color w:val="000000"/>
          <w:sz w:val="28"/>
          <w:szCs w:val="28"/>
        </w:rPr>
        <w:t>ассмотрев жалоб</w:t>
      </w:r>
      <w:r>
        <w:rPr>
          <w:color w:val="000000"/>
          <w:sz w:val="28"/>
          <w:szCs w:val="28"/>
          <w:lang w:val="ru-RU"/>
        </w:rPr>
        <w:t xml:space="preserve">у </w:t>
      </w:r>
      <w:r>
        <w:rPr>
          <w:rStyle w:val="a6"/>
          <w:rFonts w:eastAsia="Times-Roman" w:cs="Times-Roman"/>
          <w:spacing w:val="-2"/>
          <w:sz w:val="28"/>
          <w:szCs w:val="28"/>
        </w:rPr>
        <w:t xml:space="preserve">ООО «ИКАНД» </w:t>
      </w:r>
      <w:r>
        <w:rPr>
          <w:sz w:val="28"/>
          <w:szCs w:val="28"/>
          <w:lang w:val="ru-RU"/>
        </w:rPr>
        <w:t xml:space="preserve">на действия </w:t>
      </w:r>
      <w:r>
        <w:rPr>
          <w:spacing w:val="2"/>
          <w:sz w:val="28"/>
          <w:szCs w:val="28"/>
          <w:lang w:val="ru-RU"/>
        </w:rPr>
        <w:t>Государственного бюджетного учреждения города Москвы «Московский дом националь</w:t>
      </w:r>
      <w:r>
        <w:rPr>
          <w:spacing w:val="2"/>
          <w:sz w:val="28"/>
          <w:szCs w:val="28"/>
          <w:lang w:val="ru-RU"/>
        </w:rPr>
        <w:t>ностей»</w:t>
      </w:r>
      <w:r>
        <w:rPr>
          <w:rStyle w:val="a6"/>
          <w:rFonts w:eastAsia="Arial"/>
          <w:spacing w:val="-2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(далее — Заказчик) </w:t>
      </w:r>
      <w:r>
        <w:rPr>
          <w:color w:val="000000"/>
          <w:sz w:val="28"/>
          <w:szCs w:val="28"/>
          <w:lang w:val="ru-RU"/>
        </w:rPr>
        <w:t>при проведении открытого конкурса на право заключения договора на оказание услуг по эксплуатации и техническому обслуживанию локально-вычислительной сети, кабельной сети, систем телефонизации, систем аудио-видео обеспечения конфе</w:t>
      </w:r>
      <w:r>
        <w:rPr>
          <w:color w:val="000000"/>
          <w:sz w:val="28"/>
          <w:szCs w:val="28"/>
          <w:lang w:val="ru-RU"/>
        </w:rPr>
        <w:t>ренц-залов, систем светотехники, диспетчеризации административного здания, расположенного по адресу: г. Москва, ул. Новая Басманная, д.4, стр.1 во втором полугодии 2013 года  (Заказ №0373200106413000007)</w:t>
      </w:r>
      <w:r>
        <w:rPr>
          <w:sz w:val="28"/>
          <w:szCs w:val="28"/>
        </w:rPr>
        <w:t xml:space="preserve"> (далее — Аукцион),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в соответствии с </w:t>
      </w:r>
      <w:r>
        <w:rPr>
          <w:rFonts w:eastAsia="Arial"/>
          <w:color w:val="000000"/>
          <w:sz w:val="28"/>
          <w:szCs w:val="28"/>
          <w:lang w:val="ru-RU"/>
        </w:rPr>
        <w:t>ч.5 ст.17 Федера</w:t>
      </w:r>
      <w:r>
        <w:rPr>
          <w:rFonts w:eastAsia="Arial"/>
          <w:color w:val="000000"/>
          <w:sz w:val="28"/>
          <w:szCs w:val="28"/>
          <w:lang w:val="ru-RU"/>
        </w:rPr>
        <w:t xml:space="preserve">льного закона от 21.07.2005 №94-ФЗ «О размещении заказов на поставки товаров, выполнение работ, оказание услуг для государственных и </w:t>
      </w:r>
      <w:r>
        <w:rPr>
          <w:rFonts w:eastAsia="Arial"/>
          <w:color w:val="000000"/>
          <w:sz w:val="28"/>
          <w:szCs w:val="28"/>
          <w:lang w:val="ru-RU"/>
        </w:rPr>
        <w:lastRenderedPageBreak/>
        <w:t>муниципальных нужд» (далее – Закон о размещении заказов),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lang w:val="ru-RU"/>
        </w:rPr>
        <w:t xml:space="preserve">Административным регламентом, утвержденным Приказом ФАС России </w:t>
      </w:r>
      <w:r>
        <w:rPr>
          <w:rStyle w:val="a6"/>
          <w:rFonts w:eastAsia="Arial"/>
          <w:color w:val="0D0D0D"/>
          <w:spacing w:val="-1"/>
          <w:sz w:val="28"/>
          <w:szCs w:val="28"/>
        </w:rPr>
        <w:t>от</w:t>
      </w:r>
      <w:r>
        <w:rPr>
          <w:rStyle w:val="a6"/>
          <w:rFonts w:eastAsia="Arial"/>
          <w:color w:val="0D0D0D"/>
          <w:spacing w:val="-1"/>
          <w:sz w:val="28"/>
          <w:szCs w:val="28"/>
        </w:rPr>
        <w:t xml:space="preserve"> </w:t>
      </w:r>
      <w:r>
        <w:rPr>
          <w:rStyle w:val="a6"/>
          <w:rFonts w:eastAsia="Arial"/>
          <w:color w:val="000000"/>
          <w:spacing w:val="2"/>
          <w:sz w:val="28"/>
          <w:szCs w:val="28"/>
        </w:rPr>
        <w:t>24.07.2012 № 498</w:t>
      </w:r>
      <w:r>
        <w:rPr>
          <w:rFonts w:eastAsia="Arial"/>
          <w:color w:val="000000"/>
          <w:sz w:val="28"/>
          <w:szCs w:val="28"/>
          <w:lang w:val="ru-RU"/>
        </w:rPr>
        <w:t>,</w:t>
      </w:r>
    </w:p>
    <w:p w:rsidR="00000000" w:rsidRDefault="007D1D56">
      <w:pPr>
        <w:spacing w:before="113" w:after="113" w:line="2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</w:t>
      </w:r>
    </w:p>
    <w:p w:rsidR="00000000" w:rsidRDefault="007D1D56">
      <w:pPr>
        <w:spacing w:before="113" w:after="113" w:line="2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УСТАНОВИЛА:</w:t>
      </w:r>
    </w:p>
    <w:p w:rsidR="00000000" w:rsidRDefault="007D1D56">
      <w:pPr>
        <w:shd w:val="clear" w:color="auto" w:fill="FFFFFF"/>
        <w:tabs>
          <w:tab w:val="left" w:pos="450"/>
        </w:tabs>
        <w:autoSpaceDE w:val="0"/>
        <w:spacing w:line="0" w:lineRule="atLeast"/>
        <w:ind w:right="11"/>
        <w:jc w:val="both"/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</w:pP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 xml:space="preserve">     </w:t>
      </w: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ab/>
      </w: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ab/>
      </w:r>
    </w:p>
    <w:p w:rsidR="00000000" w:rsidRDefault="007D1D56">
      <w:pPr>
        <w:shd w:val="clear" w:color="auto" w:fill="FFFFFF"/>
        <w:tabs>
          <w:tab w:val="left" w:pos="450"/>
        </w:tabs>
        <w:autoSpaceDE w:val="0"/>
        <w:spacing w:line="0" w:lineRule="atLeast"/>
        <w:ind w:right="11"/>
        <w:jc w:val="both"/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</w:pP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ab/>
      </w: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 xml:space="preserve">По мнению Заявителя нарушение его законных прав и интересов выразилось в  </w:t>
      </w: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>выборе Заказчиком неверного кода ОКДП.</w:t>
      </w:r>
    </w:p>
    <w:p w:rsidR="00000000" w:rsidRDefault="007D1D56">
      <w:pPr>
        <w:shd w:val="clear" w:color="auto" w:fill="FFFFFF"/>
        <w:spacing w:line="200" w:lineRule="atLeast"/>
        <w:ind w:firstLine="431"/>
        <w:jc w:val="both"/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</w:pP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>На заседании Комиссии Управления Заказчиком представлены запрашиваемые письмом Московского УФ</w:t>
      </w: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 xml:space="preserve">АС России </w:t>
      </w:r>
      <w:r>
        <w:rPr>
          <w:rStyle w:val="a6"/>
          <w:rFonts w:eastAsia="Times-Roman" w:cs="Times-Roman"/>
          <w:spacing w:val="-2"/>
          <w:sz w:val="28"/>
          <w:szCs w:val="28"/>
        </w:rPr>
        <w:t>(ИК/</w:t>
      </w:r>
      <w:r>
        <w:rPr>
          <w:rStyle w:val="a6"/>
          <w:rFonts w:eastAsia="Times-Roman" w:cs="Times-Roman"/>
          <w:spacing w:val="-2"/>
          <w:sz w:val="28"/>
          <w:szCs w:val="28"/>
          <w:lang w:val="en-US"/>
        </w:rPr>
        <w:t xml:space="preserve">17045 </w:t>
      </w:r>
      <w:r>
        <w:rPr>
          <w:rStyle w:val="a6"/>
          <w:rFonts w:eastAsia="Times-Roman" w:cs="Times-Roman"/>
          <w:spacing w:val="-2"/>
          <w:sz w:val="28"/>
          <w:szCs w:val="28"/>
        </w:rPr>
        <w:t>от 13.06.13)</w:t>
      </w: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 xml:space="preserve"> документы и сведения. </w:t>
      </w:r>
    </w:p>
    <w:p w:rsidR="00000000" w:rsidRDefault="007D1D56">
      <w:pPr>
        <w:shd w:val="clear" w:color="auto" w:fill="FFFFFF"/>
        <w:spacing w:line="200" w:lineRule="atLeas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В результате рассмотрения жалобы, рассмотрев представленные документы и сведения, Комиссия Управления установила следующее.</w:t>
      </w:r>
    </w:p>
    <w:p w:rsidR="00000000" w:rsidRDefault="007D1D56">
      <w:pPr>
        <w:shd w:val="clear" w:color="auto" w:fill="FFFFFF"/>
        <w:autoSpaceDE w:val="0"/>
        <w:spacing w:line="200" w:lineRule="atLeast"/>
        <w:jc w:val="both"/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  <w:lang w:val="ru-RU"/>
        </w:rPr>
        <w:t xml:space="preserve">   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  <w:lang w:val="ru-RU"/>
        </w:rPr>
        <w:t>Согласно ч. 3 ст. 10 Закона о размещении заказов р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  <w:t>ешение о способе размещ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  <w:t>ения заказа принимается заказчиком в соответствии с положениями Закона о размещении заказов.</w:t>
      </w:r>
    </w:p>
    <w:p w:rsidR="00000000" w:rsidRDefault="007D1D56">
      <w:pPr>
        <w:shd w:val="clear" w:color="auto" w:fill="FFFFFF"/>
        <w:spacing w:line="0" w:lineRule="atLeast"/>
        <w:ind w:firstLine="431"/>
        <w:jc w:val="both"/>
        <w:rPr>
          <w:color w:val="000000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Согл</w:t>
      </w:r>
      <w:r>
        <w:rPr>
          <w:sz w:val="28"/>
          <w:szCs w:val="28"/>
          <w:lang w:val="ru-RU"/>
        </w:rPr>
        <w:t xml:space="preserve">асно извещения </w:t>
      </w:r>
      <w:r>
        <w:rPr>
          <w:sz w:val="28"/>
          <w:szCs w:val="28"/>
          <w:lang w:val="ru-RU"/>
        </w:rPr>
        <w:t xml:space="preserve">о проведении конкурса № </w:t>
      </w:r>
      <w:r>
        <w:rPr>
          <w:rFonts w:eastAsia="Times-Bold"/>
          <w:color w:val="000000"/>
          <w:sz w:val="28"/>
          <w:szCs w:val="28"/>
          <w:lang w:val="ru-RU"/>
        </w:rPr>
        <w:t>0373200106413000007</w:t>
      </w:r>
      <w:r>
        <w:rPr>
          <w:sz w:val="28"/>
          <w:szCs w:val="28"/>
          <w:lang w:val="ru-RU"/>
        </w:rPr>
        <w:t xml:space="preserve"> предметов контракта является  </w:t>
      </w:r>
      <w:r>
        <w:rPr>
          <w:color w:val="000000"/>
          <w:sz w:val="28"/>
          <w:szCs w:val="28"/>
          <w:lang w:val="ru-RU"/>
        </w:rPr>
        <w:t>оказание услуг по эксплуатации и техническому обслуживанию локально-вы</w:t>
      </w:r>
      <w:r>
        <w:rPr>
          <w:color w:val="000000"/>
          <w:sz w:val="28"/>
          <w:szCs w:val="28"/>
          <w:lang w:val="ru-RU"/>
        </w:rPr>
        <w:t>числительной сети, кабельной сети, систем телефонизации, систем аудио-видео обеспечения конференц-залов, систем светотехники, диспетчеризации административного здания, расположенного по адресу: г. Москва, ул. Новая Басманная, д.4, стр.1 во втором полугодии</w:t>
      </w:r>
      <w:r>
        <w:rPr>
          <w:color w:val="000000"/>
          <w:sz w:val="28"/>
          <w:szCs w:val="28"/>
          <w:lang w:val="ru-RU"/>
        </w:rPr>
        <w:t xml:space="preserve"> 2013 года.</w:t>
      </w:r>
    </w:p>
    <w:p w:rsidR="00000000" w:rsidRDefault="007D1D56">
      <w:pPr>
        <w:shd w:val="clear" w:color="auto" w:fill="FFFFFF"/>
        <w:spacing w:line="0" w:lineRule="atLeast"/>
        <w:ind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Заказчиком выбран</w:t>
      </w:r>
      <w:r>
        <w:rPr>
          <w:sz w:val="28"/>
          <w:szCs w:val="28"/>
          <w:lang w:val="ru-RU"/>
        </w:rPr>
        <w:t xml:space="preserve"> код общероссийского классификатора деятельности услуг (далее - ОКДП) 7499090 — Коммерческие и технические услуги прочие, не включенные в другие группировки. </w:t>
      </w:r>
    </w:p>
    <w:p w:rsidR="00000000" w:rsidRDefault="007D1D56">
      <w:pPr>
        <w:shd w:val="clear" w:color="auto" w:fill="FFFFFF"/>
        <w:spacing w:line="0" w:lineRule="atLeast"/>
        <w:ind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ч. 4 ст. 10 Закона о размещении заказов размещение заказов </w:t>
      </w:r>
      <w:r>
        <w:rPr>
          <w:sz w:val="28"/>
          <w:szCs w:val="28"/>
          <w:lang w:val="ru-RU"/>
        </w:rPr>
        <w:t>на поставки товаров, выполнение работ, оказание услуг для нужд заказчиков, которые соответственно производятся, выполняются, оказываются не по конкретным заявкам заказчика, уполномоченного органа, для которых есть функционирующий рынок и сравнивать которые</w:t>
      </w:r>
      <w:r>
        <w:rPr>
          <w:sz w:val="28"/>
          <w:szCs w:val="28"/>
          <w:lang w:val="ru-RU"/>
        </w:rPr>
        <w:t xml:space="preserve"> можно только по их ценам, осуществляется путем проведения аукциона. </w:t>
      </w:r>
      <w:bookmarkStart w:id="1" w:name="r2"/>
      <w:bookmarkEnd w:id="1"/>
      <w:r>
        <w:rPr>
          <w:rStyle w:val="Q"/>
          <w:sz w:val="28"/>
          <w:szCs w:val="28"/>
          <w:lang w:val="ru-RU"/>
        </w:rPr>
        <w:t>Перечни</w:t>
      </w:r>
      <w:r>
        <w:rPr>
          <w:sz w:val="28"/>
          <w:szCs w:val="28"/>
          <w:lang w:val="ru-RU"/>
        </w:rPr>
        <w:t xml:space="preserve"> товаров, работ, услуг, размещение заказов соответственно на поставки, выполнение, оказание которых осуществляются путем проведения аукциона, устанавливаются Правительством Российс</w:t>
      </w:r>
      <w:r>
        <w:rPr>
          <w:sz w:val="28"/>
          <w:szCs w:val="28"/>
          <w:lang w:val="ru-RU"/>
        </w:rPr>
        <w:t>кой Федерации. В случае, если товары, работы, услуги включены в указанные перечни, размещение заказов на поставки таких товаров, выполнение таких работ, оказание таких услуг для нужд заказчиков путем проведения конкурса не допускается и осуществляется в со</w:t>
      </w:r>
      <w:r>
        <w:rPr>
          <w:sz w:val="28"/>
          <w:szCs w:val="28"/>
          <w:lang w:val="ru-RU"/>
        </w:rPr>
        <w:t xml:space="preserve">ответствии с </w:t>
      </w:r>
      <w:bookmarkStart w:id="2" w:name="r1"/>
      <w:bookmarkEnd w:id="2"/>
      <w:r>
        <w:rPr>
          <w:rStyle w:val="Q"/>
          <w:sz w:val="28"/>
          <w:szCs w:val="28"/>
          <w:lang w:val="ru-RU"/>
        </w:rPr>
        <w:t>частью 4.2</w:t>
      </w:r>
      <w:r>
        <w:rPr>
          <w:sz w:val="28"/>
          <w:szCs w:val="28"/>
          <w:lang w:val="ru-RU"/>
        </w:rPr>
        <w:t xml:space="preserve"> настоящей статьи. В случае размещения заказов на поставки товаров, выполнение работ, оказание услуг путем проведения открытого аукциона в иных случаях (в том числе в случае невключения этих товаров, работ, услуг в указанные перечни)</w:t>
      </w:r>
      <w:r>
        <w:rPr>
          <w:sz w:val="28"/>
          <w:szCs w:val="28"/>
          <w:lang w:val="ru-RU"/>
        </w:rPr>
        <w:t xml:space="preserve"> такое размещение заказов осуществляется в соответствии с </w:t>
      </w:r>
      <w:bookmarkStart w:id="3" w:name="r"/>
      <w:bookmarkEnd w:id="3"/>
      <w:r>
        <w:rPr>
          <w:rStyle w:val="Q"/>
          <w:sz w:val="28"/>
          <w:szCs w:val="28"/>
          <w:lang w:val="ru-RU"/>
        </w:rPr>
        <w:t>частью 4.2</w:t>
      </w:r>
      <w:r>
        <w:rPr>
          <w:sz w:val="28"/>
          <w:szCs w:val="28"/>
          <w:lang w:val="ru-RU"/>
        </w:rPr>
        <w:t xml:space="preserve"> настоящей статьи. </w:t>
      </w:r>
    </w:p>
    <w:p w:rsidR="00000000" w:rsidRDefault="007D1D56">
      <w:pPr>
        <w:shd w:val="clear" w:color="auto" w:fill="FFFFFF"/>
        <w:spacing w:line="0" w:lineRule="atLeast"/>
        <w:ind w:firstLine="732"/>
        <w:jc w:val="both"/>
        <w:rPr>
          <w:rFonts w:eastAsia="Arial"/>
          <w:spacing w:val="2"/>
          <w:sz w:val="28"/>
          <w:szCs w:val="28"/>
          <w:lang w:val="ru-RU"/>
        </w:rPr>
      </w:pPr>
      <w:r>
        <w:rPr>
          <w:rFonts w:eastAsia="Arial"/>
          <w:spacing w:val="2"/>
          <w:sz w:val="28"/>
          <w:szCs w:val="28"/>
          <w:lang w:val="ru-RU"/>
        </w:rPr>
        <w:t>Перечень товаров, работ, услуг, размещение заказов на поставки (выполнение, оказание) которых осуществляются путем проведения аукциона (далее - Перечень), утвержден рас</w:t>
      </w:r>
      <w:r>
        <w:rPr>
          <w:rFonts w:eastAsia="Arial"/>
          <w:spacing w:val="2"/>
          <w:sz w:val="28"/>
          <w:szCs w:val="28"/>
          <w:lang w:val="ru-RU"/>
        </w:rPr>
        <w:t>поряжением Правительства Российской Федерации от 25.03.2010 №427-р.</w:t>
      </w:r>
    </w:p>
    <w:p w:rsidR="00000000" w:rsidRDefault="007D1D56">
      <w:pPr>
        <w:pStyle w:val="ConsPlusNonformat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/>
          <w:color w:val="000000"/>
          <w:spacing w:val="5"/>
          <w:sz w:val="28"/>
          <w:szCs w:val="28"/>
        </w:rPr>
        <w:t>В соответствии с Перечнем размещение заказа на услуги</w:t>
      </w:r>
      <w:r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, связанные с деятельностью в обрабатывающей </w:t>
      </w:r>
      <w:r>
        <w:rPr>
          <w:rFonts w:ascii="Times New Roman" w:eastAsia="Arial" w:hAnsi="Times New Roman"/>
          <w:color w:val="000000"/>
          <w:spacing w:val="2"/>
          <w:sz w:val="28"/>
          <w:szCs w:val="28"/>
        </w:rPr>
        <w:t>промышленности, осуществляемые по частным заказам за вознаграждение или на договорной осно</w:t>
      </w:r>
      <w:r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ве (код 9400000 </w:t>
      </w:r>
      <w:r>
        <w:rPr>
          <w:rStyle w:val="tendersubject1"/>
          <w:rFonts w:ascii="Times New Roman" w:eastAsia="Arial" w:hAnsi="Times New Roman"/>
          <w:b w:val="0"/>
          <w:bCs w:val="0"/>
          <w:color w:val="000000"/>
          <w:spacing w:val="5"/>
          <w:sz w:val="28"/>
          <w:szCs w:val="28"/>
        </w:rPr>
        <w:lastRenderedPageBreak/>
        <w:t>общероссийского классификатора видов экономической деятельности, продукции и услуг (ОК 004-93), утвержденного Госстандартом РФ (далее – ОКДП), в том числе на</w:t>
      </w:r>
      <w:r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услуги по техническому обслуживанию оборудования (код 9460000 ОКДП) включенного в </w:t>
      </w:r>
      <w:r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Перечень, осуществляется путем проведения открытого аукциона. Размещения заказа на указанные услуги путем проведения конкурса не допускается.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Прокладка наружных и внутренних инженерных сетей и систем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» (код ОКДП – </w:t>
      </w:r>
      <w:r>
        <w:rPr>
          <w:rFonts w:ascii="Times New Roman" w:hAnsi="Times New Roman" w:cs="Times New Roman"/>
          <w:spacing w:val="5"/>
          <w:sz w:val="28"/>
          <w:szCs w:val="28"/>
        </w:rPr>
        <w:t>4530010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), «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Звуко и  видеозаписывающая  и 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воспроизводящая аппаратура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» (код ОКДП — </w:t>
      </w:r>
      <w:r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3230020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 также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Радио и  телевизионная  передающая и приемная аппаратура;</w:t>
      </w:r>
      <w:r>
        <w:rPr>
          <w:rFonts w:ascii="Times New Roman" w:hAnsi="Times New Roman"/>
          <w:sz w:val="28"/>
          <w:szCs w:val="28"/>
        </w:rPr>
        <w:t xml:space="preserve">аппаратура телефонной и      телеграфной связи; радиолокационная аппаратура» (код ОКДП — </w:t>
      </w:r>
      <w:r>
        <w:rPr>
          <w:rFonts w:ascii="Times New Roman" w:hAnsi="Times New Roman"/>
          <w:sz w:val="28"/>
          <w:szCs w:val="28"/>
          <w:lang w:val="en-US"/>
        </w:rPr>
        <w:t>322000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включены в Перечень.</w:t>
      </w:r>
    </w:p>
    <w:p w:rsidR="00000000" w:rsidRDefault="007D1D56">
      <w:pPr>
        <w:pStyle w:val="Standard"/>
        <w:shd w:val="clear" w:color="auto" w:fill="FFFFFF"/>
        <w:ind w:right="6" w:firstLine="709"/>
        <w:jc w:val="both"/>
        <w:rPr>
          <w:rFonts w:eastAsia="Courier New" w:cs="Courier New"/>
          <w:color w:val="000000"/>
          <w:spacing w:val="5"/>
          <w:szCs w:val="28"/>
        </w:rPr>
      </w:pPr>
      <w:r>
        <w:rPr>
          <w:rFonts w:eastAsia="Courier New" w:cs="Courier New"/>
          <w:color w:val="000000"/>
          <w:spacing w:val="5"/>
          <w:szCs w:val="28"/>
        </w:rPr>
        <w:t xml:space="preserve">Учитывая изложенное, </w:t>
      </w:r>
      <w:r>
        <w:rPr>
          <w:rFonts w:eastAsia="Courier New" w:cs="Courier New"/>
          <w:color w:val="000000"/>
          <w:spacing w:val="5"/>
          <w:szCs w:val="28"/>
        </w:rPr>
        <w:t>размещение заказа в соответствии с предметом торгов, определенных заказчиком и положениями технического за</w:t>
      </w:r>
      <w:r>
        <w:rPr>
          <w:rFonts w:eastAsia="Courier New" w:cs="Courier New"/>
          <w:color w:val="000000"/>
          <w:spacing w:val="5"/>
          <w:szCs w:val="28"/>
        </w:rPr>
        <w:t>дания конкурсной документации должно осуществляться путем проведения аукциона в электронной форме и не может быть осуществлено путем проведения конкур</w:t>
      </w:r>
      <w:r>
        <w:rPr>
          <w:rFonts w:eastAsia="Courier New" w:cs="Courier New"/>
          <w:color w:val="000000"/>
          <w:spacing w:val="5"/>
          <w:szCs w:val="28"/>
        </w:rPr>
        <w:t>са.</w:t>
      </w:r>
    </w:p>
    <w:p w:rsidR="00000000" w:rsidRDefault="007D1D56">
      <w:pPr>
        <w:shd w:val="clear" w:color="auto" w:fill="FFFFFF"/>
        <w:autoSpaceDE w:val="0"/>
        <w:spacing w:line="0" w:lineRule="atLeast"/>
        <w:ind w:firstLine="735"/>
        <w:jc w:val="both"/>
        <w:rPr>
          <w:rFonts w:eastAsia="Courier New" w:cs="Courier New"/>
          <w:color w:val="000000"/>
          <w:spacing w:val="2"/>
          <w:sz w:val="28"/>
          <w:szCs w:val="28"/>
          <w:lang w:val="ru-RU"/>
        </w:rPr>
      </w:pPr>
      <w:r>
        <w:rPr>
          <w:rFonts w:eastAsia="Courier New" w:cs="Courier New"/>
          <w:color w:val="000000"/>
          <w:spacing w:val="2"/>
          <w:sz w:val="28"/>
          <w:szCs w:val="28"/>
          <w:lang w:val="ru-RU"/>
        </w:rPr>
        <w:t xml:space="preserve">Таким образом, Заказчик </w:t>
      </w:r>
      <w:r>
        <w:rPr>
          <w:rFonts w:eastAsia="Arial"/>
          <w:color w:val="000000"/>
          <w:spacing w:val="2"/>
          <w:sz w:val="28"/>
          <w:szCs w:val="28"/>
          <w:lang w:val="ru-RU"/>
        </w:rPr>
        <w:t>при проведении открытого конкурса на право заключения договора на оказание услуг по эксплуатации и техническому обслуживанию локально-вычислительной сети, кабельной сети, систем телефонизации, систем аудио-видео обеспечения конф</w:t>
      </w:r>
      <w:r>
        <w:rPr>
          <w:rFonts w:eastAsia="Arial"/>
          <w:color w:val="000000"/>
          <w:spacing w:val="2"/>
          <w:sz w:val="28"/>
          <w:szCs w:val="28"/>
          <w:lang w:val="ru-RU"/>
        </w:rPr>
        <w:t>еренц-залов, систем светотехники, диспетчеризации административного здания, расположенного по адресу: г. Москва, ул. Новая Басманная, д.4, стр.1 во втором полугодии 2013 года  (Заказ №0373200106413000007)</w:t>
      </w:r>
      <w:r>
        <w:rPr>
          <w:rFonts w:eastAsia="Courier New" w:cs="Courier New"/>
          <w:color w:val="000000"/>
          <w:spacing w:val="2"/>
          <w:sz w:val="28"/>
          <w:szCs w:val="28"/>
          <w:lang w:val="ru-RU"/>
        </w:rPr>
        <w:t xml:space="preserve"> в нарушение требований ч. 4, 4.2 ст. 10 Закона о ра</w:t>
      </w:r>
      <w:r>
        <w:rPr>
          <w:rFonts w:eastAsia="Courier New" w:cs="Courier New"/>
          <w:color w:val="000000"/>
          <w:spacing w:val="2"/>
          <w:sz w:val="28"/>
          <w:szCs w:val="28"/>
          <w:lang w:val="ru-RU"/>
        </w:rPr>
        <w:t>змещении заказов определил способ размещения заказа в форме открытого конкурса</w:t>
      </w:r>
    </w:p>
    <w:p w:rsidR="00000000" w:rsidRDefault="007D1D56">
      <w:pPr>
        <w:shd w:val="clear" w:color="auto" w:fill="FFFFFF"/>
        <w:tabs>
          <w:tab w:val="left" w:pos="450"/>
        </w:tabs>
        <w:autoSpaceDE w:val="0"/>
        <w:spacing w:line="0" w:lineRule="atLeast"/>
        <w:ind w:right="11"/>
        <w:jc w:val="both"/>
        <w:rPr>
          <w:rStyle w:val="a6"/>
          <w:rFonts w:eastAsia="Arial" w:cs="Arial"/>
          <w:color w:val="000000"/>
          <w:spacing w:val="-1"/>
          <w:sz w:val="28"/>
          <w:szCs w:val="28"/>
        </w:rPr>
      </w:pPr>
      <w:r>
        <w:rPr>
          <w:rStyle w:val="a6"/>
          <w:rFonts w:eastAsia="Arial"/>
          <w:color w:val="000000"/>
          <w:spacing w:val="-2"/>
          <w:sz w:val="28"/>
          <w:szCs w:val="28"/>
        </w:rPr>
        <w:t xml:space="preserve">     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ab/>
      </w:r>
      <w:r>
        <w:rPr>
          <w:rStyle w:val="a6"/>
          <w:rFonts w:eastAsia="Arial" w:cs="Arial"/>
          <w:color w:val="000000"/>
          <w:spacing w:val="-1"/>
          <w:sz w:val="28"/>
          <w:szCs w:val="28"/>
        </w:rPr>
        <w:t xml:space="preserve">Исследовав представленные материалы, руководствуясь административным регламентом, утвержденным приказом ФАС России </w:t>
      </w:r>
      <w:r>
        <w:rPr>
          <w:rStyle w:val="a6"/>
          <w:rFonts w:eastAsia="Arial"/>
          <w:color w:val="0D0D0D"/>
          <w:spacing w:val="-1"/>
          <w:sz w:val="28"/>
          <w:szCs w:val="28"/>
        </w:rPr>
        <w:t xml:space="preserve">от </w:t>
      </w:r>
      <w:r>
        <w:rPr>
          <w:rStyle w:val="a6"/>
          <w:rFonts w:eastAsia="Arial"/>
          <w:color w:val="000000"/>
          <w:spacing w:val="2"/>
          <w:sz w:val="28"/>
          <w:szCs w:val="28"/>
        </w:rPr>
        <w:t>24.07.2012 № 498</w:t>
      </w:r>
      <w:r>
        <w:rPr>
          <w:rStyle w:val="a6"/>
          <w:rFonts w:eastAsia="Arial" w:cs="Arial"/>
          <w:color w:val="000000"/>
          <w:spacing w:val="-1"/>
          <w:sz w:val="28"/>
          <w:szCs w:val="28"/>
        </w:rPr>
        <w:t xml:space="preserve">, ч. 6 ст. 60 </w:t>
      </w:r>
      <w:r>
        <w:rPr>
          <w:rStyle w:val="a6"/>
          <w:rFonts w:eastAsia="Arial" w:cs="Arial"/>
          <w:color w:val="000000"/>
          <w:spacing w:val="6"/>
          <w:sz w:val="28"/>
          <w:szCs w:val="28"/>
        </w:rPr>
        <w:t>Закона о размещении зак</w:t>
      </w:r>
      <w:r>
        <w:rPr>
          <w:rStyle w:val="a6"/>
          <w:rFonts w:eastAsia="Arial" w:cs="Arial"/>
          <w:color w:val="000000"/>
          <w:spacing w:val="6"/>
          <w:sz w:val="28"/>
          <w:szCs w:val="28"/>
        </w:rPr>
        <w:t>азов</w:t>
      </w:r>
      <w:r>
        <w:rPr>
          <w:rStyle w:val="a6"/>
          <w:rFonts w:eastAsia="Arial" w:cs="Arial"/>
          <w:color w:val="000000"/>
          <w:spacing w:val="-1"/>
          <w:sz w:val="28"/>
          <w:szCs w:val="28"/>
        </w:rPr>
        <w:t>, Комиссия Управления</w:t>
      </w:r>
    </w:p>
    <w:p w:rsidR="00000000" w:rsidRDefault="007D1D56">
      <w:pPr>
        <w:shd w:val="clear" w:color="auto" w:fill="FFFFFF"/>
        <w:autoSpaceDE w:val="0"/>
        <w:spacing w:line="200" w:lineRule="atLeast"/>
        <w:ind w:right="6"/>
        <w:jc w:val="both"/>
      </w:pPr>
    </w:p>
    <w:p w:rsidR="00000000" w:rsidRDefault="007D1D56">
      <w:pPr>
        <w:pStyle w:val="220"/>
        <w:spacing w:before="113" w:after="113" w:line="200" w:lineRule="atLeast"/>
        <w:ind w:left="120" w:firstLine="4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000000" w:rsidRDefault="007D1D56">
      <w:pPr>
        <w:shd w:val="clear" w:color="auto" w:fill="FFFFFF"/>
        <w:tabs>
          <w:tab w:val="left" w:pos="-90"/>
          <w:tab w:val="left" w:pos="195"/>
          <w:tab w:val="left" w:pos="465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Признать жалоб</w:t>
      </w:r>
      <w:r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rStyle w:val="a6"/>
          <w:rFonts w:eastAsia="Times-Roman" w:cs="Times-Roman"/>
          <w:color w:val="000000"/>
          <w:spacing w:val="-2"/>
          <w:sz w:val="28"/>
          <w:szCs w:val="28"/>
        </w:rPr>
        <w:t>Заявителя на действия Заказчика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обоснованн</w:t>
      </w:r>
      <w:r>
        <w:rPr>
          <w:color w:val="000000"/>
          <w:sz w:val="28"/>
          <w:szCs w:val="28"/>
          <w:lang w:val="ru-RU"/>
        </w:rPr>
        <w:t>ой</w:t>
      </w:r>
      <w:r>
        <w:rPr>
          <w:color w:val="000000"/>
          <w:sz w:val="28"/>
          <w:szCs w:val="28"/>
        </w:rPr>
        <w:t>.</w:t>
      </w:r>
    </w:p>
    <w:p w:rsidR="00000000" w:rsidRDefault="007D1D56">
      <w:pPr>
        <w:shd w:val="clear" w:color="auto" w:fill="FFFFFF"/>
        <w:tabs>
          <w:tab w:val="left" w:pos="-90"/>
          <w:tab w:val="left" w:pos="195"/>
          <w:tab w:val="left" w:pos="465"/>
        </w:tabs>
        <w:spacing w:line="0" w:lineRule="atLeast"/>
        <w:ind w:left="22" w:right="11"/>
        <w:jc w:val="both"/>
        <w:rPr>
          <w:rStyle w:val="a6"/>
          <w:rFonts w:eastAsia="Arial"/>
          <w:color w:val="000000"/>
          <w:spacing w:val="-1"/>
          <w:sz w:val="28"/>
          <w:szCs w:val="28"/>
        </w:rPr>
      </w:pPr>
      <w:r>
        <w:rPr>
          <w:rStyle w:val="a6"/>
          <w:rFonts w:eastAsia="Arial"/>
          <w:color w:val="000000"/>
          <w:spacing w:val="-1"/>
          <w:sz w:val="28"/>
          <w:szCs w:val="28"/>
        </w:rPr>
        <w:t>2.</w:t>
      </w:r>
      <w:r>
        <w:rPr>
          <w:rStyle w:val="a6"/>
          <w:rFonts w:eastAsia="Arial"/>
          <w:color w:val="000000"/>
          <w:spacing w:val="-1"/>
          <w:sz w:val="28"/>
          <w:szCs w:val="28"/>
        </w:rPr>
        <w:tab/>
      </w:r>
      <w:r>
        <w:rPr>
          <w:rStyle w:val="a6"/>
          <w:rFonts w:eastAsia="Arial"/>
          <w:color w:val="000000"/>
          <w:spacing w:val="-1"/>
          <w:sz w:val="28"/>
          <w:szCs w:val="28"/>
        </w:rPr>
        <w:tab/>
        <w:t xml:space="preserve">Признать в действиях Заказчика нарушение </w:t>
      </w:r>
      <w:r>
        <w:rPr>
          <w:rStyle w:val="a6"/>
          <w:rFonts w:eastAsia="Courier New" w:cs="Courier New"/>
          <w:color w:val="000000"/>
          <w:spacing w:val="2"/>
          <w:sz w:val="28"/>
          <w:szCs w:val="28"/>
        </w:rPr>
        <w:t>ч. 4, 4.2 ст. 10</w:t>
      </w:r>
      <w:r>
        <w:rPr>
          <w:rStyle w:val="a6"/>
          <w:rFonts w:eastAsia="Arial"/>
          <w:color w:val="000000"/>
          <w:spacing w:val="2"/>
          <w:sz w:val="28"/>
          <w:szCs w:val="28"/>
        </w:rPr>
        <w:t xml:space="preserve"> </w:t>
      </w:r>
      <w:r>
        <w:rPr>
          <w:rStyle w:val="a6"/>
          <w:rFonts w:eastAsia="Arial"/>
          <w:color w:val="000000"/>
          <w:spacing w:val="-1"/>
          <w:sz w:val="28"/>
          <w:szCs w:val="28"/>
        </w:rPr>
        <w:t>Закона о размещении заказов.</w:t>
      </w:r>
    </w:p>
    <w:p w:rsidR="00000000" w:rsidRDefault="007D1D56">
      <w:pPr>
        <w:shd w:val="clear" w:color="auto" w:fill="FFFFFF"/>
        <w:tabs>
          <w:tab w:val="left" w:pos="450"/>
        </w:tabs>
        <w:autoSpaceDE w:val="0"/>
        <w:spacing w:line="0" w:lineRule="atLeast"/>
        <w:ind w:right="11"/>
        <w:jc w:val="both"/>
        <w:rPr>
          <w:rStyle w:val="a6"/>
          <w:rFonts w:eastAsia="Arial CYR" w:cs="Arial"/>
          <w:bCs/>
          <w:spacing w:val="2"/>
          <w:sz w:val="28"/>
          <w:szCs w:val="28"/>
        </w:rPr>
      </w:pPr>
      <w:r>
        <w:rPr>
          <w:rStyle w:val="a6"/>
          <w:rFonts w:eastAsia="Arial CYR" w:cs="Arial"/>
          <w:bCs/>
          <w:spacing w:val="2"/>
          <w:sz w:val="28"/>
          <w:szCs w:val="28"/>
        </w:rPr>
        <w:t>3.      Выдать Заказчику обязательное для исполнения предписание</w:t>
      </w:r>
      <w:r>
        <w:rPr>
          <w:rStyle w:val="a6"/>
          <w:rFonts w:eastAsia="Arial CYR" w:cs="Arial"/>
          <w:bCs/>
          <w:spacing w:val="2"/>
          <w:sz w:val="28"/>
          <w:szCs w:val="28"/>
        </w:rPr>
        <w:t xml:space="preserve"> об устранении нарушений законодательства о размещении заказов.</w:t>
      </w:r>
    </w:p>
    <w:p w:rsidR="00000000" w:rsidRDefault="007D1D56">
      <w:pPr>
        <w:shd w:val="clear" w:color="auto" w:fill="FFFFFF"/>
        <w:spacing w:line="200" w:lineRule="atLeast"/>
        <w:ind w:firstLine="431"/>
        <w:jc w:val="both"/>
        <w:rPr>
          <w:lang w:val="ru-RU"/>
        </w:rPr>
      </w:pPr>
    </w:p>
    <w:p w:rsidR="00000000" w:rsidRDefault="007D1D56">
      <w:pPr>
        <w:pStyle w:val="220"/>
        <w:shd w:val="clear" w:color="auto" w:fill="FFFFFF"/>
        <w:spacing w:after="0" w:line="200" w:lineRule="atLeast"/>
        <w:ind w:left="14" w:firstLine="435"/>
        <w:jc w:val="both"/>
        <w:rPr>
          <w:sz w:val="28"/>
          <w:szCs w:val="28"/>
          <w:lang w:val="ru-RU"/>
        </w:rPr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  <w:t>Настоящее решение может быть обжаловано в суде, Арбитражном суде в течение трех месяцев со дня его принятия в установленном законом порядке.</w:t>
      </w: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</w:t>
      </w:r>
    </w:p>
    <w:p w:rsidR="00000000" w:rsidRDefault="007D1D56">
      <w:pPr>
        <w:shd w:val="clear" w:color="auto" w:fill="FFFFFF"/>
        <w:tabs>
          <w:tab w:val="left" w:pos="3060"/>
          <w:tab w:val="left" w:pos="3206"/>
        </w:tabs>
        <w:spacing w:before="113" w:line="200" w:lineRule="atLeast"/>
        <w:ind w:left="18"/>
      </w:pPr>
    </w:p>
    <w:p w:rsidR="00000000" w:rsidRDefault="007D1D56">
      <w:pPr>
        <w:shd w:val="clear" w:color="auto" w:fill="FFFFFF"/>
        <w:tabs>
          <w:tab w:val="left" w:pos="3060"/>
          <w:tab w:val="left" w:pos="3206"/>
        </w:tabs>
        <w:spacing w:before="113" w:line="200" w:lineRule="atLeast"/>
        <w:ind w:left="18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редседателя Комиссии:                                                </w:t>
      </w:r>
      <w:r>
        <w:rPr>
          <w:color w:val="000000"/>
          <w:spacing w:val="1"/>
          <w:sz w:val="28"/>
          <w:szCs w:val="28"/>
          <w:lang w:val="ru-RU"/>
        </w:rPr>
        <w:t xml:space="preserve">В.О. Мурашов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00000" w:rsidRDefault="007D1D5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00" w:lineRule="atLeast"/>
        <w:ind w:left="1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000000" w:rsidRDefault="007D1D5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00" w:lineRule="atLeast"/>
        <w:ind w:left="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00000" w:rsidRDefault="007D1D5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Члены Комиссии:</w:t>
      </w:r>
      <w:r>
        <w:rPr>
          <w:color w:val="000000"/>
          <w:spacing w:val="1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 А</w:t>
      </w: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  <w:lang w:val="ru-RU"/>
        </w:rPr>
        <w:t>.В.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 Гордуз</w:t>
      </w:r>
    </w:p>
    <w:p w:rsidR="00000000" w:rsidRDefault="007D1D5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ind w:left="18"/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000000" w:rsidRDefault="007D1D5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t xml:space="preserve">                                                      </w:t>
      </w:r>
      <w:r>
        <w:t xml:space="preserve">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Р.А.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>Фирсов</w:t>
      </w:r>
    </w:p>
    <w:p w:rsidR="007D1D56" w:rsidRDefault="007D1D5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jc w:val="both"/>
        <w:rPr>
          <w:rStyle w:val="tendersubject1"/>
          <w:rFonts w:eastAsia="Arial CYR"/>
          <w:b w:val="0"/>
          <w:color w:val="000000"/>
          <w:spacing w:val="1"/>
          <w:lang w:val="ru-RU"/>
        </w:rPr>
      </w:pPr>
      <w:r>
        <w:rPr>
          <w:color w:val="000000"/>
          <w:spacing w:val="1"/>
          <w:sz w:val="20"/>
          <w:szCs w:val="20"/>
        </w:rPr>
        <w:t xml:space="preserve">Исп. </w:t>
      </w:r>
      <w:r>
        <w:rPr>
          <w:color w:val="000000"/>
          <w:spacing w:val="1"/>
          <w:sz w:val="20"/>
          <w:szCs w:val="20"/>
          <w:lang w:val="ru-RU"/>
        </w:rPr>
        <w:t xml:space="preserve">Фирсов Р.А. </w:t>
      </w:r>
      <w:r>
        <w:rPr>
          <w:rStyle w:val="tendersubject1"/>
          <w:rFonts w:eastAsia="Arial CYR"/>
          <w:b w:val="0"/>
          <w:color w:val="000000"/>
          <w:spacing w:val="1"/>
          <w:lang w:val="ru-RU"/>
        </w:rPr>
        <w:t>(495) 784 75 05 доб. 126</w:t>
      </w:r>
    </w:p>
    <w:sectPr w:rsidR="007D1D56">
      <w:pgSz w:w="11906" w:h="16838"/>
      <w:pgMar w:top="555" w:right="956" w:bottom="473" w:left="992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E5"/>
    <w:rsid w:val="004F63E5"/>
    <w:rsid w:val="007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rPr>
      <w:sz w:val="24"/>
      <w:lang w:val="ru-RU" w:eastAsia="ar-SA" w:bidi="ar-SA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11pt">
    <w:name w:val="Основной текст + 11 pt"/>
    <w:basedOn w:val="DefaultParagraphFont"/>
  </w:style>
  <w:style w:type="character" w:customStyle="1" w:styleId="1">
    <w:name w:val="Основной шрифт абзаца1"/>
  </w:style>
  <w:style w:type="character" w:customStyle="1" w:styleId="labelnoticename">
    <w:name w:val="label_noticename"/>
    <w:basedOn w:val="1"/>
  </w:style>
  <w:style w:type="character" w:customStyle="1" w:styleId="Q">
    <w:name w:val="Q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rPr>
      <w:sz w:val="24"/>
      <w:lang w:val="ru-RU" w:eastAsia="ar-SA" w:bidi="ar-SA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11pt">
    <w:name w:val="Основной текст + 11 pt"/>
    <w:basedOn w:val="DefaultParagraphFont"/>
  </w:style>
  <w:style w:type="character" w:customStyle="1" w:styleId="1">
    <w:name w:val="Основной шрифт абзаца1"/>
  </w:style>
  <w:style w:type="character" w:customStyle="1" w:styleId="labelnoticename">
    <w:name w:val="label_noticename"/>
    <w:basedOn w:val="1"/>
  </w:style>
  <w:style w:type="character" w:customStyle="1" w:styleId="Q">
    <w:name w:val="Q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LESTVICA CENTER</dc:creator>
  <cp:lastModifiedBy>LESTVICA CENTER</cp:lastModifiedBy>
  <cp:revision>2</cp:revision>
  <cp:lastPrinted>2013-05-07T09:07:00Z</cp:lastPrinted>
  <dcterms:created xsi:type="dcterms:W3CDTF">2015-11-12T16:44:00Z</dcterms:created>
  <dcterms:modified xsi:type="dcterms:W3CDTF">2015-11-12T16:44:00Z</dcterms:modified>
</cp:coreProperties>
</file>