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4200"/>
        <w:gridCol w:w="360"/>
        <w:gridCol w:w="5325"/>
      </w:tblGrid>
      <w:tr w:rsidR="00000000">
        <w:trPr>
          <w:trHeight w:val="4860"/>
        </w:trPr>
        <w:tc>
          <w:tcPr>
            <w:tcW w:w="4200" w:type="dxa"/>
            <w:shd w:val="clear" w:color="auto" w:fill="auto"/>
          </w:tcPr>
          <w:p w:rsidR="00000000" w:rsidRDefault="003851C0">
            <w:pPr>
              <w:tabs>
                <w:tab w:val="left" w:pos="7702"/>
              </w:tabs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0" w:type="dxa"/>
            <w:shd w:val="clear" w:color="auto" w:fill="auto"/>
          </w:tcPr>
          <w:p w:rsidR="00000000" w:rsidRDefault="003851C0">
            <w:pPr>
              <w:tabs>
                <w:tab w:val="left" w:pos="7702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25" w:type="dxa"/>
            <w:shd w:val="clear" w:color="auto" w:fill="auto"/>
          </w:tcPr>
          <w:p w:rsidR="00000000" w:rsidRDefault="003851C0">
            <w:pPr>
              <w:snapToGrid w:val="0"/>
              <w:ind w:right="-3"/>
              <w:rPr>
                <w:rStyle w:val="a8"/>
                <w:rFonts w:eastAsia="Times-Roman" w:cs="Times-Roman"/>
                <w:color w:val="000000"/>
                <w:spacing w:val="-2"/>
                <w:sz w:val="28"/>
                <w:szCs w:val="28"/>
              </w:rPr>
            </w:pPr>
            <w:r>
              <w:rPr>
                <w:rStyle w:val="a8"/>
                <w:rFonts w:eastAsia="Arial"/>
                <w:color w:val="000000"/>
                <w:spacing w:val="-2"/>
                <w:sz w:val="28"/>
                <w:szCs w:val="28"/>
              </w:rPr>
              <w:t xml:space="preserve">1.       </w:t>
            </w:r>
            <w:r>
              <w:rPr>
                <w:rStyle w:val="a8"/>
                <w:rFonts w:eastAsia="Times-Roman" w:cs="Times-Roman"/>
                <w:color w:val="000000"/>
                <w:spacing w:val="-2"/>
                <w:sz w:val="28"/>
                <w:szCs w:val="28"/>
              </w:rPr>
              <w:t xml:space="preserve">Государственное бюджетное учреждение культуры города Москвы "Московский театр "ET CETERA" под руководством Александра Калягина </w:t>
            </w:r>
          </w:p>
          <w:p w:rsidR="00000000" w:rsidRDefault="003851C0">
            <w:pPr>
              <w:ind w:right="-3"/>
              <w:rPr>
                <w:rStyle w:val="a8"/>
                <w:rFonts w:eastAsia="Times-Roman" w:cs="Times-Roman"/>
                <w:color w:val="000000"/>
                <w:spacing w:val="-2"/>
                <w:sz w:val="28"/>
                <w:szCs w:val="28"/>
              </w:rPr>
            </w:pPr>
            <w:r>
              <w:rPr>
                <w:rStyle w:val="a8"/>
                <w:rFonts w:eastAsia="Times-Roman" w:cs="Times-Roman"/>
                <w:color w:val="000000"/>
                <w:spacing w:val="-2"/>
                <w:sz w:val="28"/>
                <w:szCs w:val="28"/>
              </w:rPr>
              <w:t xml:space="preserve">101000, Москва, Фролов переулок д.2 </w:t>
            </w:r>
          </w:p>
          <w:p w:rsidR="00000000" w:rsidRDefault="003851C0">
            <w:pPr>
              <w:ind w:right="-3"/>
            </w:pPr>
          </w:p>
          <w:p w:rsidR="00000000" w:rsidRDefault="003851C0">
            <w:pPr>
              <w:numPr>
                <w:ilvl w:val="0"/>
                <w:numId w:val="2"/>
              </w:numPr>
              <w:tabs>
                <w:tab w:val="left" w:pos="216"/>
                <w:tab w:val="left" w:pos="5385"/>
                <w:tab w:val="left" w:pos="7702"/>
              </w:tabs>
              <w:spacing w:line="100" w:lineRule="atLeast"/>
              <w:ind w:left="12" w:right="-3" w:firstLine="0"/>
              <w:rPr>
                <w:rStyle w:val="a8"/>
                <w:rFonts w:eastAsia="Times-Roman" w:cs="Times-Roman"/>
                <w:color w:val="000000"/>
                <w:spacing w:val="-2"/>
                <w:sz w:val="28"/>
                <w:szCs w:val="28"/>
              </w:rPr>
            </w:pPr>
            <w:r>
              <w:rPr>
                <w:rStyle w:val="a8"/>
                <w:rFonts w:eastAsia="Times-Roman" w:cs="Times-Roman"/>
                <w:color w:val="000000"/>
                <w:spacing w:val="-2"/>
                <w:sz w:val="28"/>
                <w:szCs w:val="28"/>
              </w:rPr>
              <w:t xml:space="preserve">      </w:t>
            </w:r>
            <w:r>
              <w:rPr>
                <w:rStyle w:val="a8"/>
                <w:rFonts w:eastAsia="Times-Roman" w:cs="Times-Roman"/>
                <w:color w:val="000000"/>
                <w:spacing w:val="-2"/>
                <w:sz w:val="28"/>
                <w:szCs w:val="28"/>
              </w:rPr>
              <w:t>ООО «ИКАНД»</w:t>
            </w:r>
          </w:p>
          <w:p w:rsidR="00000000" w:rsidRDefault="003851C0">
            <w:pPr>
              <w:tabs>
                <w:tab w:val="left" w:pos="216"/>
                <w:tab w:val="left" w:pos="5385"/>
                <w:tab w:val="left" w:pos="7702"/>
              </w:tabs>
              <w:spacing w:line="100" w:lineRule="atLeast"/>
              <w:ind w:left="12" w:right="-3"/>
              <w:rPr>
                <w:rStyle w:val="a8"/>
                <w:rFonts w:eastAsia="Times-Roman" w:cs="Times-Roman"/>
                <w:color w:val="000000"/>
                <w:spacing w:val="-2"/>
                <w:sz w:val="28"/>
                <w:szCs w:val="28"/>
              </w:rPr>
            </w:pPr>
            <w:r>
              <w:rPr>
                <w:rStyle w:val="a8"/>
                <w:rFonts w:eastAsia="Times-Roman" w:cs="Times-Roman"/>
                <w:color w:val="000000"/>
                <w:spacing w:val="-2"/>
                <w:sz w:val="28"/>
                <w:szCs w:val="28"/>
              </w:rPr>
              <w:t>119331, г. Москва, ул. Марии Ульяновой, д. 11</w:t>
            </w:r>
          </w:p>
          <w:p w:rsidR="00000000" w:rsidRDefault="003851C0">
            <w:pPr>
              <w:tabs>
                <w:tab w:val="left" w:pos="216"/>
                <w:tab w:val="left" w:pos="5400"/>
                <w:tab w:val="left" w:pos="7702"/>
              </w:tabs>
              <w:spacing w:line="100" w:lineRule="atLeast"/>
              <w:ind w:right="-3"/>
              <w:rPr>
                <w:rStyle w:val="a8"/>
                <w:rFonts w:eastAsia="Arial"/>
                <w:color w:val="000000"/>
                <w:spacing w:val="-2"/>
                <w:sz w:val="28"/>
                <w:szCs w:val="28"/>
              </w:rPr>
            </w:pPr>
            <w:r>
              <w:rPr>
                <w:rStyle w:val="a8"/>
                <w:rFonts w:eastAsia="Arial"/>
                <w:color w:val="000000"/>
                <w:spacing w:val="-2"/>
                <w:sz w:val="28"/>
                <w:szCs w:val="28"/>
              </w:rPr>
              <w:t xml:space="preserve">      </w:t>
            </w:r>
          </w:p>
          <w:p w:rsidR="00000000" w:rsidRDefault="003851C0">
            <w:pPr>
              <w:tabs>
                <w:tab w:val="left" w:pos="216"/>
                <w:tab w:val="left" w:pos="7702"/>
              </w:tabs>
              <w:spacing w:line="200" w:lineRule="atLeast"/>
              <w:ind w:left="-3" w:right="-3" w:firstLine="15"/>
            </w:pPr>
          </w:p>
          <w:p w:rsidR="00000000" w:rsidRDefault="003851C0">
            <w:pPr>
              <w:tabs>
                <w:tab w:val="left" w:pos="216"/>
                <w:tab w:val="left" w:pos="7702"/>
              </w:tabs>
              <w:spacing w:line="100" w:lineRule="atLeast"/>
              <w:ind w:left="42" w:right="-3" w:firstLine="30"/>
            </w:pPr>
          </w:p>
          <w:p w:rsidR="00000000" w:rsidRDefault="003851C0">
            <w:pPr>
              <w:tabs>
                <w:tab w:val="left" w:pos="216"/>
                <w:tab w:val="left" w:pos="7702"/>
              </w:tabs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000000" w:rsidRDefault="003851C0">
      <w:pPr>
        <w:pStyle w:val="2"/>
        <w:spacing w:line="283" w:lineRule="exact"/>
        <w:ind w:left="-615" w:right="-365" w:firstLine="0"/>
        <w:rPr>
          <w:b/>
          <w:bCs/>
          <w:szCs w:val="28"/>
        </w:rPr>
      </w:pPr>
      <w:r>
        <w:rPr>
          <w:b/>
          <w:bCs/>
          <w:szCs w:val="28"/>
        </w:rPr>
        <w:t>РЕШЕ</w:t>
      </w:r>
      <w:r>
        <w:rPr>
          <w:b/>
          <w:bCs/>
          <w:szCs w:val="28"/>
        </w:rPr>
        <w:t xml:space="preserve">НИЕ </w:t>
      </w:r>
    </w:p>
    <w:p w:rsidR="00000000" w:rsidRDefault="003851C0">
      <w:pPr>
        <w:spacing w:line="283" w:lineRule="exact"/>
        <w:ind w:left="-615" w:right="-365"/>
        <w:jc w:val="center"/>
        <w:rPr>
          <w:sz w:val="28"/>
          <w:szCs w:val="28"/>
        </w:rPr>
      </w:pPr>
      <w:r>
        <w:rPr>
          <w:sz w:val="28"/>
          <w:szCs w:val="28"/>
        </w:rPr>
        <w:t>по делу № 2-57-</w:t>
      </w:r>
      <w:r>
        <w:rPr>
          <w:sz w:val="28"/>
          <w:szCs w:val="28"/>
          <w:lang w:val="ru-RU"/>
        </w:rPr>
        <w:t>6891</w:t>
      </w:r>
      <w:r>
        <w:rPr>
          <w:sz w:val="28"/>
          <w:szCs w:val="28"/>
        </w:rPr>
        <w:t>/77-12 о нарушении</w:t>
      </w:r>
      <w:r>
        <w:rPr>
          <w:sz w:val="28"/>
          <w:szCs w:val="28"/>
        </w:rPr>
        <w:br/>
        <w:t xml:space="preserve">законодательства о размещении заказов </w:t>
      </w:r>
    </w:p>
    <w:p w:rsidR="00000000" w:rsidRDefault="003851C0">
      <w:pPr>
        <w:pStyle w:val="2"/>
        <w:spacing w:line="283" w:lineRule="exact"/>
        <w:jc w:val="both"/>
      </w:pPr>
    </w:p>
    <w:p w:rsidR="00000000" w:rsidRDefault="003851C0">
      <w:pPr>
        <w:pStyle w:val="2"/>
        <w:spacing w:line="283" w:lineRule="exact"/>
        <w:jc w:val="both"/>
        <w:rPr>
          <w:szCs w:val="28"/>
        </w:rPr>
      </w:pPr>
      <w:r>
        <w:rPr>
          <w:color w:val="000000"/>
          <w:szCs w:val="28"/>
          <w:lang w:val="ru-RU"/>
        </w:rPr>
        <w:t>03.12.2012</w:t>
      </w:r>
      <w:r>
        <w:rPr>
          <w:color w:val="000000"/>
          <w:szCs w:val="28"/>
        </w:rPr>
        <w:t xml:space="preserve">              </w:t>
      </w:r>
      <w:r>
        <w:rPr>
          <w:szCs w:val="28"/>
        </w:rPr>
        <w:t xml:space="preserve">                                                                                                   г. Москва</w:t>
      </w:r>
    </w:p>
    <w:p w:rsidR="00000000" w:rsidRDefault="003851C0">
      <w:pPr>
        <w:shd w:val="clear" w:color="auto" w:fill="FFFFFF"/>
        <w:spacing w:line="283" w:lineRule="exact"/>
        <w:ind w:firstLine="43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</w:r>
    </w:p>
    <w:p w:rsidR="00000000" w:rsidRDefault="003851C0">
      <w:pPr>
        <w:shd w:val="clear" w:color="auto" w:fill="FFFFFF"/>
        <w:spacing w:line="0" w:lineRule="atLeast"/>
        <w:ind w:firstLine="43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  <w:t>Комиссия Управления Федеральной антим</w:t>
      </w:r>
      <w:r>
        <w:rPr>
          <w:color w:val="000000"/>
          <w:spacing w:val="6"/>
          <w:sz w:val="28"/>
          <w:szCs w:val="28"/>
        </w:rPr>
        <w:t>онопольной службы по</w:t>
      </w:r>
      <w:r>
        <w:rPr>
          <w:color w:val="000000"/>
          <w:spacing w:val="6"/>
          <w:sz w:val="28"/>
          <w:szCs w:val="28"/>
          <w:lang w:val="ru-RU"/>
        </w:rPr>
        <w:br/>
        <w:t xml:space="preserve">г. </w:t>
      </w:r>
      <w:r>
        <w:rPr>
          <w:color w:val="000000"/>
          <w:spacing w:val="6"/>
          <w:sz w:val="28"/>
          <w:szCs w:val="28"/>
        </w:rPr>
        <w:t xml:space="preserve">Москве </w:t>
      </w:r>
      <w:r>
        <w:rPr>
          <w:color w:val="000000"/>
          <w:spacing w:val="1"/>
          <w:sz w:val="28"/>
          <w:szCs w:val="28"/>
        </w:rPr>
        <w:t xml:space="preserve">по контролю в сфере размещения заказов </w:t>
      </w:r>
      <w:r>
        <w:rPr>
          <w:color w:val="000000"/>
          <w:spacing w:val="-2"/>
          <w:sz w:val="28"/>
          <w:szCs w:val="28"/>
        </w:rPr>
        <w:t>(далее – Комиссия Управления) в составе:</w:t>
      </w:r>
    </w:p>
    <w:p w:rsidR="00000000" w:rsidRDefault="003851C0">
      <w:pPr>
        <w:shd w:val="clear" w:color="auto" w:fill="FFFFFF"/>
        <w:spacing w:line="0" w:lineRule="atLeast"/>
        <w:ind w:firstLine="431"/>
        <w:jc w:val="both"/>
        <w:rPr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1"/>
          <w:sz w:val="28"/>
          <w:szCs w:val="28"/>
          <w:lang w:val="ru-RU"/>
        </w:rPr>
        <w:t>Председателя -  начальника отдела проверок в сфере размещения государственного заказа Д.С. Полякова;</w:t>
      </w:r>
    </w:p>
    <w:p w:rsidR="00000000" w:rsidRDefault="003851C0">
      <w:pPr>
        <w:shd w:val="clear" w:color="auto" w:fill="FFFFFF"/>
        <w:spacing w:line="0" w:lineRule="atLeast"/>
        <w:jc w:val="both"/>
        <w:rPr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Заместителя председателя -  </w:t>
      </w:r>
      <w:r>
        <w:rPr>
          <w:color w:val="000000"/>
          <w:spacing w:val="1"/>
          <w:sz w:val="28"/>
          <w:szCs w:val="28"/>
          <w:lang w:val="ru-RU"/>
        </w:rPr>
        <w:t>заместителя на</w:t>
      </w:r>
      <w:r>
        <w:rPr>
          <w:color w:val="000000"/>
          <w:spacing w:val="1"/>
          <w:sz w:val="28"/>
          <w:szCs w:val="28"/>
          <w:lang w:val="ru-RU"/>
        </w:rPr>
        <w:t xml:space="preserve">чальника отдела контроля за размещением государственного заказа </w:t>
      </w:r>
      <w:r>
        <w:rPr>
          <w:color w:val="000000"/>
          <w:spacing w:val="1"/>
          <w:sz w:val="28"/>
          <w:szCs w:val="28"/>
          <w:lang w:val="ru-RU"/>
        </w:rPr>
        <w:t>Мурашова В.О.</w:t>
      </w:r>
      <w:r>
        <w:rPr>
          <w:color w:val="000000"/>
          <w:spacing w:val="1"/>
          <w:sz w:val="28"/>
          <w:szCs w:val="28"/>
          <w:lang w:val="ru-RU"/>
        </w:rPr>
        <w:t>,</w:t>
      </w:r>
    </w:p>
    <w:p w:rsidR="00000000" w:rsidRDefault="003851C0">
      <w:pPr>
        <w:shd w:val="clear" w:color="auto" w:fill="FFFFFF"/>
        <w:spacing w:line="0" w:lineRule="atLeast"/>
        <w:jc w:val="both"/>
        <w:rPr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  <w:lang w:val="ru-RU"/>
        </w:rPr>
        <w:t>Члена комиссии:</w:t>
      </w:r>
    </w:p>
    <w:p w:rsidR="00000000" w:rsidRDefault="003851C0">
      <w:pPr>
        <w:shd w:val="clear" w:color="auto" w:fill="FFFFFF"/>
        <w:spacing w:line="0" w:lineRule="atLeast"/>
        <w:jc w:val="both"/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</w:pP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  <w:lang w:val="ru-RU"/>
        </w:rPr>
        <w:tab/>
        <w:t xml:space="preserve">Специалиста-эксперта отдела контроля за размещением государственного заказа  Пшеницына И.С., </w:t>
      </w:r>
    </w:p>
    <w:p w:rsidR="00000000" w:rsidRDefault="003851C0">
      <w:pPr>
        <w:shd w:val="clear" w:color="auto" w:fill="FFFFFF"/>
        <w:spacing w:line="0" w:lineRule="atLeast"/>
        <w:ind w:firstLine="4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участии представителей:</w:t>
      </w:r>
    </w:p>
    <w:p w:rsidR="00000000" w:rsidRDefault="003851C0">
      <w:pPr>
        <w:shd w:val="clear" w:color="auto" w:fill="FFFFFF"/>
        <w:spacing w:line="0" w:lineRule="atLeast"/>
        <w:ind w:firstLine="431"/>
        <w:jc w:val="both"/>
        <w:rPr>
          <w:rFonts w:eastAsia="Times-Roman" w:cs="Times-Roman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ab/>
        <w:t>государственного заказчика —</w:t>
      </w:r>
      <w:r>
        <w:rPr>
          <w:rStyle w:val="a8"/>
          <w:rFonts w:eastAsia="Arial"/>
          <w:color w:val="000000"/>
          <w:spacing w:val="-2"/>
          <w:sz w:val="28"/>
          <w:szCs w:val="28"/>
        </w:rPr>
        <w:t xml:space="preserve"> </w:t>
      </w:r>
      <w:r>
        <w:rPr>
          <w:rStyle w:val="a8"/>
          <w:rFonts w:eastAsia="Times-Roman" w:cs="Times-Roman"/>
          <w:color w:val="000000"/>
          <w:spacing w:val="-2"/>
          <w:sz w:val="28"/>
          <w:szCs w:val="28"/>
        </w:rPr>
        <w:t>Госуда</w:t>
      </w:r>
      <w:r>
        <w:rPr>
          <w:rStyle w:val="a8"/>
          <w:rFonts w:eastAsia="Times-Roman" w:cs="Times-Roman"/>
          <w:color w:val="000000"/>
          <w:spacing w:val="-2"/>
          <w:sz w:val="28"/>
          <w:szCs w:val="28"/>
        </w:rPr>
        <w:t>рственное бюджетное учреждение культуры города Москвы "Московский театр "ET CETERA" под руководством Александра Калягина</w:t>
      </w:r>
      <w:r>
        <w:rPr>
          <w:rFonts w:eastAsia="Times-Roman" w:cs="Times-Roman"/>
          <w:color w:val="000000"/>
          <w:sz w:val="28"/>
          <w:szCs w:val="28"/>
          <w:lang w:val="ru-RU"/>
        </w:rPr>
        <w:t>,</w:t>
      </w:r>
    </w:p>
    <w:p w:rsidR="00000000" w:rsidRDefault="003851C0">
      <w:pPr>
        <w:shd w:val="clear" w:color="auto" w:fill="FFFFFF"/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ab/>
        <w:t xml:space="preserve">заявителя жалобы - </w:t>
      </w:r>
      <w:r>
        <w:rPr>
          <w:rStyle w:val="a8"/>
          <w:rFonts w:eastAsia="Times-Roman" w:cs="Times-Roman"/>
          <w:color w:val="000000"/>
          <w:spacing w:val="-2"/>
          <w:sz w:val="28"/>
          <w:szCs w:val="28"/>
        </w:rPr>
        <w:t>ООО «ИКАНД»: представитель не явился, уведомлен надлежащим образом — письмом Московского УФАС России № МГ/30854 от</w:t>
      </w:r>
      <w:r>
        <w:rPr>
          <w:rStyle w:val="a8"/>
          <w:rFonts w:eastAsia="Times-Roman" w:cs="Times-Roman"/>
          <w:color w:val="000000"/>
          <w:spacing w:val="-2"/>
          <w:sz w:val="28"/>
          <w:szCs w:val="28"/>
        </w:rPr>
        <w:t xml:space="preserve"> 29.11.2012</w:t>
      </w:r>
      <w:r>
        <w:rPr>
          <w:rStyle w:val="a8"/>
          <w:rFonts w:eastAsia="Times-Roman"/>
          <w:spacing w:val="-2"/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Default="003851C0">
      <w:pPr>
        <w:shd w:val="clear" w:color="auto" w:fill="FFFFFF"/>
        <w:spacing w:line="0" w:lineRule="atLeast"/>
        <w:ind w:firstLine="431"/>
        <w:jc w:val="both"/>
        <w:rPr>
          <w:rFonts w:eastAsia="Arial" w:cs="Arial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>р</w:t>
      </w:r>
      <w:r>
        <w:rPr>
          <w:color w:val="000000"/>
          <w:sz w:val="28"/>
          <w:szCs w:val="28"/>
        </w:rPr>
        <w:t xml:space="preserve">ассмотрев жалобу </w:t>
      </w:r>
      <w:r>
        <w:rPr>
          <w:rStyle w:val="a8"/>
          <w:rFonts w:eastAsia="Times-Roman" w:cs="Times-Roman"/>
          <w:color w:val="000000"/>
          <w:spacing w:val="-2"/>
          <w:sz w:val="28"/>
          <w:szCs w:val="28"/>
        </w:rPr>
        <w:t>ООО «И</w:t>
      </w:r>
      <w:r>
        <w:rPr>
          <w:rStyle w:val="a8"/>
          <w:rFonts w:eastAsia="Times-Roman" w:cs="Times-Roman"/>
          <w:color w:val="000000"/>
          <w:spacing w:val="-2"/>
          <w:sz w:val="28"/>
          <w:szCs w:val="28"/>
        </w:rPr>
        <w:t xml:space="preserve">КАНД» </w:t>
      </w:r>
      <w:r>
        <w:rPr>
          <w:color w:val="000000"/>
          <w:sz w:val="28"/>
          <w:szCs w:val="28"/>
        </w:rPr>
        <w:t xml:space="preserve">(далее — Заявитель)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действия государственного заказчика —</w:t>
      </w:r>
      <w:r>
        <w:rPr>
          <w:rStyle w:val="a8"/>
          <w:rFonts w:eastAsia="Arial"/>
          <w:color w:val="000000"/>
          <w:spacing w:val="-2"/>
          <w:sz w:val="28"/>
          <w:szCs w:val="28"/>
        </w:rPr>
        <w:t xml:space="preserve"> </w:t>
      </w:r>
      <w:r>
        <w:rPr>
          <w:rStyle w:val="a8"/>
          <w:rFonts w:eastAsia="Times-Roman" w:cs="Times-Roman"/>
          <w:color w:val="000000"/>
          <w:spacing w:val="-2"/>
          <w:sz w:val="28"/>
          <w:szCs w:val="28"/>
        </w:rPr>
        <w:t>Государственное бюджетное учреждение культуры города Москвы "Московский театр "ET CETERA" под руководством Александра Калягина</w:t>
      </w:r>
      <w:r>
        <w:rPr>
          <w:rStyle w:val="a8"/>
          <w:rFonts w:eastAsia="Arial"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— Заказчик) </w:t>
      </w:r>
      <w:r>
        <w:rPr>
          <w:color w:val="000000"/>
          <w:sz w:val="28"/>
          <w:szCs w:val="28"/>
        </w:rPr>
        <w:t>при проведении о</w:t>
      </w:r>
      <w:r>
        <w:rPr>
          <w:rStyle w:val="a7"/>
          <w:rFonts w:ascii="Times-Roman" w:eastAsia="Times-Roman" w:hAnsi="Times-Roman" w:cs="Times-Roman"/>
          <w:b w:val="0"/>
          <w:bCs w:val="0"/>
          <w:color w:val="000000"/>
          <w:sz w:val="28"/>
          <w:szCs w:val="28"/>
        </w:rPr>
        <w:t xml:space="preserve">ткрытого конкурса на право </w:t>
      </w:r>
      <w:r>
        <w:rPr>
          <w:rStyle w:val="a7"/>
          <w:rFonts w:ascii="Times-Roman" w:eastAsia="Times-Roman" w:hAnsi="Times-Roman" w:cs="Times-Roman"/>
          <w:b w:val="0"/>
          <w:bCs w:val="0"/>
          <w:color w:val="000000"/>
          <w:sz w:val="28"/>
          <w:szCs w:val="28"/>
        </w:rPr>
        <w:t xml:space="preserve">заключения договора оказание услуг по эксплуатации и техническому обслуживанию комплекса инженерных систем и оборудования театра ГБУК г.Москвы Московский театр "ET CETERA" под руководством Александра Калягина </w:t>
      </w:r>
      <w:r>
        <w:rPr>
          <w:rStyle w:val="a7"/>
          <w:b w:val="0"/>
          <w:bCs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(Заказ № </w:t>
      </w:r>
      <w:r>
        <w:rPr>
          <w:rFonts w:eastAsia="Times-Bold" w:cs="Times-Bold"/>
          <w:color w:val="000000"/>
          <w:sz w:val="28"/>
          <w:szCs w:val="28"/>
        </w:rPr>
        <w:t>0373200204112000003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в соответствии </w:t>
      </w:r>
      <w:r>
        <w:rPr>
          <w:color w:val="000000"/>
          <w:sz w:val="28"/>
          <w:szCs w:val="28"/>
          <w:lang w:val="ru-RU"/>
        </w:rPr>
        <w:t xml:space="preserve">с </w:t>
      </w:r>
      <w:r>
        <w:rPr>
          <w:rFonts w:eastAsia="Arial" w:cs="Arial"/>
          <w:color w:val="000000"/>
          <w:sz w:val="28"/>
          <w:szCs w:val="28"/>
          <w:lang w:val="ru-RU"/>
        </w:rPr>
        <w:t>Приказом ФАС РФ от 24.07.2012 №498 «Об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(бездействие) заказчика, уполномоченного органа, специализированной</w:t>
      </w:r>
      <w:r>
        <w:rPr>
          <w:rFonts w:eastAsia="Arial" w:cs="Arial"/>
          <w:color w:val="000000"/>
          <w:sz w:val="28"/>
          <w:szCs w:val="28"/>
          <w:lang w:val="ru-RU"/>
        </w:rPr>
        <w:t xml:space="preserve"> организации, </w:t>
      </w:r>
    </w:p>
    <w:p w:rsidR="00000000" w:rsidRDefault="003851C0">
      <w:pPr>
        <w:shd w:val="clear" w:color="auto" w:fill="FFFFFF"/>
        <w:spacing w:line="0" w:lineRule="atLeast"/>
        <w:ind w:firstLine="431"/>
        <w:jc w:val="both"/>
      </w:pPr>
    </w:p>
    <w:p w:rsidR="00000000" w:rsidRDefault="003851C0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  <w:lang w:val="ru-RU"/>
        </w:rPr>
      </w:pPr>
      <w:r>
        <w:rPr>
          <w:rFonts w:eastAsia="Arial" w:cs="Arial"/>
          <w:color w:val="000000"/>
          <w:sz w:val="28"/>
          <w:szCs w:val="28"/>
          <w:lang w:val="ru-RU"/>
        </w:rPr>
        <w:lastRenderedPageBreak/>
        <w:t>конкурсной, аукционной или котировочной комиссии при размещении заказа на поставку товара, выполнение работ, оказание услуг для государственных и муниципальных нужд» (далее — Административный регламент)</w:t>
      </w:r>
      <w:r>
        <w:rPr>
          <w:color w:val="000000"/>
          <w:sz w:val="28"/>
          <w:szCs w:val="28"/>
          <w:lang w:val="ru-RU"/>
        </w:rPr>
        <w:t>, и в результате осуществления внеплан</w:t>
      </w:r>
      <w:r>
        <w:rPr>
          <w:color w:val="000000"/>
          <w:sz w:val="28"/>
          <w:szCs w:val="28"/>
          <w:lang w:val="ru-RU"/>
        </w:rPr>
        <w:t>овой проверки в соответствии с частью 5 статьи 17 Федерального закона от 21.07.2005 №</w:t>
      </w:r>
      <w:r>
        <w:rPr>
          <w:color w:val="000000"/>
          <w:sz w:val="28"/>
          <w:szCs w:val="28"/>
          <w:shd w:val="clear" w:color="auto" w:fill="FFFFFF"/>
          <w:lang w:val="ru-RU"/>
        </w:rPr>
        <w:t> 94</w:t>
      </w:r>
      <w:r>
        <w:rPr>
          <w:color w:val="000000"/>
          <w:sz w:val="28"/>
          <w:szCs w:val="28"/>
          <w:shd w:val="clear" w:color="auto" w:fill="FFFFFF"/>
          <w:lang w:val="ru-RU"/>
        </w:rPr>
        <w:noBreakHyphen/>
        <w:t>Ф</w:t>
      </w:r>
      <w:r>
        <w:rPr>
          <w:color w:val="000000"/>
          <w:sz w:val="28"/>
          <w:szCs w:val="28"/>
          <w:lang w:val="ru-RU"/>
        </w:rPr>
        <w:t>З «О размещении заказов на поставки товаров, выполнение работ, оказание услуг для государственных и муниципальных нужд» (далее – Закон о размещении заказов)</w:t>
      </w:r>
    </w:p>
    <w:p w:rsidR="00000000" w:rsidRDefault="003851C0">
      <w:pPr>
        <w:shd w:val="clear" w:color="auto" w:fill="FFFFFF"/>
        <w:tabs>
          <w:tab w:val="center" w:pos="4674"/>
          <w:tab w:val="left" w:pos="6645"/>
        </w:tabs>
        <w:spacing w:line="0" w:lineRule="atLeast"/>
        <w:ind w:firstLine="431"/>
        <w:jc w:val="center"/>
        <w:rPr>
          <w:b/>
          <w:color w:val="000000"/>
          <w:sz w:val="28"/>
          <w:szCs w:val="28"/>
        </w:rPr>
      </w:pPr>
    </w:p>
    <w:p w:rsidR="00000000" w:rsidRDefault="003851C0">
      <w:pPr>
        <w:shd w:val="clear" w:color="auto" w:fill="FFFFFF"/>
        <w:tabs>
          <w:tab w:val="center" w:pos="4674"/>
          <w:tab w:val="left" w:pos="6645"/>
        </w:tabs>
        <w:spacing w:line="0" w:lineRule="atLeast"/>
        <w:ind w:firstLine="43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УСТАНОВИ</w:t>
      </w:r>
      <w:r>
        <w:rPr>
          <w:b/>
          <w:color w:val="000000"/>
          <w:sz w:val="28"/>
          <w:szCs w:val="28"/>
        </w:rPr>
        <w:t>ЛА:</w:t>
      </w:r>
    </w:p>
    <w:p w:rsidR="00000000" w:rsidRDefault="003851C0">
      <w:pPr>
        <w:shd w:val="clear" w:color="auto" w:fill="FFFFFF"/>
        <w:spacing w:line="0" w:lineRule="atLeast"/>
        <w:ind w:firstLine="43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По мнению Заявителя нарушение его законных прав и интересов выразилось в  </w:t>
      </w:r>
      <w:r>
        <w:rPr>
          <w:color w:val="000000"/>
          <w:sz w:val="28"/>
          <w:szCs w:val="28"/>
          <w:lang w:val="ru-RU"/>
        </w:rPr>
        <w:t>выборе Заказчиком неверного кода ОКДП.</w:t>
      </w:r>
    </w:p>
    <w:p w:rsidR="00000000" w:rsidRDefault="003851C0">
      <w:pPr>
        <w:shd w:val="clear" w:color="auto" w:fill="FFFFFF"/>
        <w:spacing w:line="200" w:lineRule="atLeast"/>
        <w:ind w:firstLine="431"/>
        <w:jc w:val="both"/>
        <w:rPr>
          <w:rStyle w:val="tendersubject1"/>
          <w:b w:val="0"/>
          <w:bCs w:val="0"/>
          <w:color w:val="000000"/>
          <w:spacing w:val="5"/>
          <w:sz w:val="28"/>
          <w:szCs w:val="28"/>
          <w:lang w:val="ru-RU"/>
        </w:rPr>
      </w:pPr>
      <w:r>
        <w:rPr>
          <w:rStyle w:val="tendersubject1"/>
          <w:b w:val="0"/>
          <w:bCs w:val="0"/>
          <w:color w:val="000000"/>
          <w:spacing w:val="5"/>
          <w:sz w:val="28"/>
          <w:szCs w:val="28"/>
          <w:lang w:val="ru-RU"/>
        </w:rPr>
        <w:t xml:space="preserve">На заседании Комиссии Управления Заказчиком представлены запрашиваемые письмом Московского УФАС России </w:t>
      </w:r>
      <w:r>
        <w:rPr>
          <w:rStyle w:val="a8"/>
          <w:rFonts w:eastAsia="Times-Roman" w:cs="Times-Roman"/>
          <w:color w:val="000000"/>
          <w:spacing w:val="-2"/>
          <w:sz w:val="28"/>
          <w:szCs w:val="28"/>
        </w:rPr>
        <w:t>№ МГ/30854 от 29.11.2012</w:t>
      </w:r>
      <w:r>
        <w:rPr>
          <w:rStyle w:val="tendersubject1"/>
          <w:b w:val="0"/>
          <w:bCs w:val="0"/>
          <w:color w:val="000000"/>
          <w:spacing w:val="5"/>
          <w:sz w:val="28"/>
          <w:szCs w:val="28"/>
          <w:lang w:val="ru-RU"/>
        </w:rPr>
        <w:t xml:space="preserve"> документы </w:t>
      </w:r>
      <w:r>
        <w:rPr>
          <w:rStyle w:val="tendersubject1"/>
          <w:b w:val="0"/>
          <w:bCs w:val="0"/>
          <w:color w:val="000000"/>
          <w:spacing w:val="5"/>
          <w:sz w:val="28"/>
          <w:szCs w:val="28"/>
          <w:lang w:val="ru-RU"/>
        </w:rPr>
        <w:t xml:space="preserve">и сведения. </w:t>
      </w:r>
    </w:p>
    <w:p w:rsidR="00000000" w:rsidRDefault="003851C0">
      <w:pPr>
        <w:shd w:val="clear" w:color="auto" w:fill="FFFFFF"/>
        <w:spacing w:line="200" w:lineRule="atLeast"/>
        <w:ind w:firstLine="431"/>
        <w:jc w:val="both"/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В результате рассмотрения жалобы, рассмотрев представленные документы и сведения, Комиссия Управления установила следующее.</w:t>
      </w:r>
    </w:p>
    <w:p w:rsidR="00000000" w:rsidRDefault="003851C0">
      <w:pPr>
        <w:shd w:val="clear" w:color="auto" w:fill="FFFFFF"/>
        <w:spacing w:line="0" w:lineRule="atLeast"/>
        <w:ind w:firstLine="431"/>
        <w:jc w:val="both"/>
        <w:rPr>
          <w:sz w:val="28"/>
          <w:szCs w:val="28"/>
          <w:lang w:val="ru-RU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val="ru-RU"/>
        </w:rPr>
        <w:t>Согл</w:t>
      </w:r>
      <w:r>
        <w:rPr>
          <w:sz w:val="28"/>
          <w:szCs w:val="28"/>
          <w:lang w:val="ru-RU"/>
        </w:rPr>
        <w:t xml:space="preserve">асно извещения </w:t>
      </w:r>
      <w:r>
        <w:rPr>
          <w:sz w:val="28"/>
          <w:szCs w:val="28"/>
          <w:lang w:val="ru-RU"/>
        </w:rPr>
        <w:t xml:space="preserve">о проведении конкурса № </w:t>
      </w:r>
      <w:r>
        <w:rPr>
          <w:rFonts w:eastAsia="Times-Bold" w:cs="Times-Bold"/>
          <w:color w:val="000000"/>
          <w:sz w:val="28"/>
          <w:szCs w:val="28"/>
          <w:lang w:val="ru-RU"/>
        </w:rPr>
        <w:t>0373200204112000003</w:t>
      </w:r>
      <w:r>
        <w:rPr>
          <w:sz w:val="28"/>
          <w:szCs w:val="28"/>
          <w:lang w:val="ru-RU"/>
        </w:rPr>
        <w:t xml:space="preserve"> предметов контракта является </w:t>
      </w:r>
      <w:r>
        <w:rPr>
          <w:rStyle w:val="a7"/>
          <w:rFonts w:ascii="Times-Roman" w:eastAsia="Times-Roman" w:hAnsi="Times-Roman" w:cs="Times-Roman"/>
          <w:b w:val="0"/>
          <w:bCs w:val="0"/>
          <w:color w:val="000000"/>
          <w:sz w:val="28"/>
          <w:szCs w:val="28"/>
          <w:lang w:val="ru-RU"/>
        </w:rPr>
        <w:t>оказание услуг по эксплуата</w:t>
      </w:r>
      <w:r>
        <w:rPr>
          <w:rStyle w:val="a7"/>
          <w:rFonts w:ascii="Times-Roman" w:eastAsia="Times-Roman" w:hAnsi="Times-Roman" w:cs="Times-Roman"/>
          <w:b w:val="0"/>
          <w:bCs w:val="0"/>
          <w:color w:val="000000"/>
          <w:sz w:val="28"/>
          <w:szCs w:val="28"/>
          <w:lang w:val="ru-RU"/>
        </w:rPr>
        <w:t>ции и техническому обслуживанию комплекса инженерных систем и оборудования театра ГБУК г.Москвы Московский театр "ET CETERA" под руководством Александра Калягина</w:t>
      </w:r>
      <w:r>
        <w:rPr>
          <w:sz w:val="28"/>
          <w:szCs w:val="28"/>
          <w:lang w:val="ru-RU"/>
        </w:rPr>
        <w:t xml:space="preserve">. </w:t>
      </w:r>
    </w:p>
    <w:p w:rsidR="00000000" w:rsidRDefault="003851C0">
      <w:pPr>
        <w:shd w:val="clear" w:color="auto" w:fill="FFFFFF"/>
        <w:spacing w:line="0" w:lineRule="atLeast"/>
        <w:ind w:firstLine="4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Заказчиком выбран</w:t>
      </w:r>
      <w:r>
        <w:rPr>
          <w:sz w:val="28"/>
          <w:szCs w:val="28"/>
          <w:lang w:val="ru-RU"/>
        </w:rPr>
        <w:t xml:space="preserve"> код общероссийского классификатора деятельности услуг (далее - ОКДП) 94600</w:t>
      </w:r>
      <w:r>
        <w:rPr>
          <w:sz w:val="28"/>
          <w:szCs w:val="28"/>
          <w:lang w:val="ru-RU"/>
        </w:rPr>
        <w:t xml:space="preserve">00 — Услуги по техническому обслуживанию машин и оборудования (в том числе гарантийные). </w:t>
      </w:r>
    </w:p>
    <w:p w:rsidR="00000000" w:rsidRDefault="003851C0">
      <w:pPr>
        <w:shd w:val="clear" w:color="auto" w:fill="FFFFFF"/>
        <w:spacing w:line="0" w:lineRule="atLeast"/>
        <w:ind w:firstLine="4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Согласно ч. 4 ст. 10 Закона о размещении заказов размещение заказов на поставки товаров, выполнение работ, оказание услуг для нужд заказчиков, которые соответственно </w:t>
      </w:r>
      <w:r>
        <w:rPr>
          <w:sz w:val="28"/>
          <w:szCs w:val="28"/>
          <w:lang w:val="ru-RU"/>
        </w:rPr>
        <w:t xml:space="preserve">производятся, выполняются, оказываются не по конкретным заявкам заказчика, уполномоченного органа, для которых есть функционирующий рынок и сравнивать которые можно только по их ценам, осуществляется путем проведения аукциона. </w:t>
      </w:r>
      <w:bookmarkStart w:id="1" w:name="r2"/>
      <w:bookmarkEnd w:id="1"/>
      <w:r>
        <w:rPr>
          <w:rStyle w:val="Q"/>
          <w:sz w:val="28"/>
          <w:szCs w:val="28"/>
          <w:lang w:val="ru-RU"/>
        </w:rPr>
        <w:t>Перечни</w:t>
      </w:r>
      <w:r>
        <w:rPr>
          <w:sz w:val="28"/>
          <w:szCs w:val="28"/>
          <w:lang w:val="ru-RU"/>
        </w:rPr>
        <w:t xml:space="preserve"> товаров, работ, услуг</w:t>
      </w:r>
      <w:r>
        <w:rPr>
          <w:sz w:val="28"/>
          <w:szCs w:val="28"/>
          <w:lang w:val="ru-RU"/>
        </w:rPr>
        <w:t>, размещение заказов соответственно на поставки, выполнение, оказание которых осуществляются путем проведения аукциона, устанавливаются Правительством Российской Федерации. В случае, если товары, работы, услуги включены в указанные перечни, размещение зака</w:t>
      </w:r>
      <w:r>
        <w:rPr>
          <w:sz w:val="28"/>
          <w:szCs w:val="28"/>
          <w:lang w:val="ru-RU"/>
        </w:rPr>
        <w:t xml:space="preserve">зов на поставки таких товаров, выполнение таких работ, оказание таких услуг для нужд заказчиков путем проведения конкурса не допускается и осуществляется в соответствии с </w:t>
      </w:r>
      <w:bookmarkStart w:id="2" w:name="r1"/>
      <w:bookmarkEnd w:id="2"/>
      <w:r>
        <w:rPr>
          <w:rStyle w:val="Q"/>
          <w:sz w:val="28"/>
          <w:szCs w:val="28"/>
          <w:lang w:val="ru-RU"/>
        </w:rPr>
        <w:t>частью 4.2</w:t>
      </w:r>
      <w:r>
        <w:rPr>
          <w:sz w:val="28"/>
          <w:szCs w:val="28"/>
          <w:lang w:val="ru-RU"/>
        </w:rPr>
        <w:t xml:space="preserve"> настоящей статьи. В случае размещения заказов на поставки товаров, выполне</w:t>
      </w:r>
      <w:r>
        <w:rPr>
          <w:sz w:val="28"/>
          <w:szCs w:val="28"/>
          <w:lang w:val="ru-RU"/>
        </w:rPr>
        <w:t xml:space="preserve">ние работ, оказание услуг путем проведения открытого аукциона в иных случаях (в том числе в случае невключения этих товаров, работ, услуг в указанные перечни) такое размещение заказов осуществляется в соответствии с </w:t>
      </w:r>
      <w:bookmarkStart w:id="3" w:name="r"/>
      <w:bookmarkEnd w:id="3"/>
      <w:r>
        <w:rPr>
          <w:rStyle w:val="Q"/>
          <w:sz w:val="28"/>
          <w:szCs w:val="28"/>
          <w:lang w:val="ru-RU"/>
        </w:rPr>
        <w:t>частью 4.2</w:t>
      </w:r>
      <w:r>
        <w:rPr>
          <w:sz w:val="28"/>
          <w:szCs w:val="28"/>
          <w:lang w:val="ru-RU"/>
        </w:rPr>
        <w:t xml:space="preserve"> настоящей статьи. </w:t>
      </w:r>
    </w:p>
    <w:p w:rsidR="00000000" w:rsidRDefault="003851C0">
      <w:pPr>
        <w:shd w:val="clear" w:color="auto" w:fill="FFFFFF"/>
        <w:spacing w:line="0" w:lineRule="atLeast"/>
        <w:ind w:firstLine="43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Комиссией </w:t>
      </w:r>
      <w:r>
        <w:rPr>
          <w:sz w:val="28"/>
          <w:szCs w:val="28"/>
          <w:lang w:val="ru-RU"/>
        </w:rPr>
        <w:t>Управления установлено, что предмет торгов попадает в перечень № 236-р «Перечень (работ, услуг), размещение заказов на поставки (выполнение, оказание) которых осуществляется путем проведения аукциона».</w:t>
      </w:r>
    </w:p>
    <w:p w:rsidR="00000000" w:rsidRDefault="003851C0">
      <w:pPr>
        <w:ind w:firstLine="4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 Комиссия Управления приходит к выводу, ч</w:t>
      </w:r>
      <w:r>
        <w:rPr>
          <w:sz w:val="28"/>
          <w:szCs w:val="28"/>
          <w:lang w:val="ru-RU"/>
        </w:rPr>
        <w:t>то Заказчиком нарушены положения ч. 4 ст. 10 Закона о размещении заказов.</w:t>
      </w:r>
    </w:p>
    <w:p w:rsidR="00000000" w:rsidRDefault="003851C0">
      <w:pPr>
        <w:ind w:firstLine="4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Кроме того Комиссией Управления установлено, что 30.11.2012 Заказчиком на официальном сайте размещения государственного заказа опубликовано извещение об отказе от размещения заказа.</w:t>
      </w:r>
    </w:p>
    <w:p w:rsidR="00000000" w:rsidRDefault="003851C0">
      <w:pPr>
        <w:ind w:firstLine="4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Таким образом указанное нарушение Закона о размещении заказов Заказчиком устранено самостоятельно.</w:t>
      </w:r>
    </w:p>
    <w:p w:rsidR="00000000" w:rsidRDefault="003851C0">
      <w:pPr>
        <w:shd w:val="clear" w:color="auto" w:fill="FFFFFF"/>
        <w:spacing w:line="0" w:lineRule="atLeast"/>
        <w:jc w:val="both"/>
        <w:rPr>
          <w:rStyle w:val="tendersubject1"/>
          <w:rFonts w:eastAsia="Arial" w:cs="Arial"/>
          <w:b w:val="0"/>
          <w:bCs w:val="0"/>
          <w:color w:val="auto"/>
          <w:spacing w:val="-1"/>
          <w:sz w:val="28"/>
          <w:szCs w:val="28"/>
          <w:lang w:val="ru-RU"/>
        </w:rPr>
      </w:pPr>
      <w:r>
        <w:rPr>
          <w:rStyle w:val="tendersubject1"/>
          <w:rFonts w:eastAsia="Arial" w:cs="Arial"/>
          <w:b w:val="0"/>
          <w:bCs w:val="0"/>
          <w:color w:val="auto"/>
          <w:spacing w:val="-1"/>
          <w:sz w:val="28"/>
          <w:szCs w:val="28"/>
          <w:lang w:val="ru-RU"/>
        </w:rPr>
        <w:lastRenderedPageBreak/>
        <w:t xml:space="preserve">  </w:t>
      </w:r>
      <w:r>
        <w:rPr>
          <w:rStyle w:val="tendersubject1"/>
          <w:rFonts w:eastAsia="Arial" w:cs="Arial"/>
          <w:b w:val="0"/>
          <w:bCs w:val="0"/>
          <w:color w:val="auto"/>
          <w:spacing w:val="-1"/>
          <w:sz w:val="28"/>
          <w:szCs w:val="28"/>
          <w:lang w:val="ru-RU"/>
        </w:rPr>
        <w:t xml:space="preserve">Исследовав представленные материалы, руководствуясь административным регламентом, утвержденным приказом ФАС России от </w:t>
      </w:r>
      <w:r>
        <w:rPr>
          <w:rStyle w:val="tendersubject1"/>
          <w:rFonts w:eastAsia="Arial" w:cs="Arial"/>
          <w:b w:val="0"/>
          <w:bCs w:val="0"/>
          <w:color w:val="000000"/>
          <w:spacing w:val="-1"/>
          <w:sz w:val="28"/>
          <w:szCs w:val="28"/>
          <w:lang w:val="ru-RU"/>
        </w:rPr>
        <w:t>24.07.2012 №498</w:t>
      </w:r>
      <w:r>
        <w:rPr>
          <w:rStyle w:val="tendersubject1"/>
          <w:rFonts w:eastAsia="Arial" w:cs="Arial"/>
          <w:b w:val="0"/>
          <w:bCs w:val="0"/>
          <w:color w:val="auto"/>
          <w:spacing w:val="-1"/>
          <w:sz w:val="28"/>
          <w:szCs w:val="28"/>
          <w:lang w:val="ru-RU"/>
        </w:rPr>
        <w:t>, ч. 5 ст. 17, ч. 6 ст</w:t>
      </w:r>
      <w:r>
        <w:rPr>
          <w:rStyle w:val="tendersubject1"/>
          <w:rFonts w:eastAsia="Arial" w:cs="Arial"/>
          <w:b w:val="0"/>
          <w:bCs w:val="0"/>
          <w:color w:val="auto"/>
          <w:spacing w:val="-1"/>
          <w:sz w:val="28"/>
          <w:szCs w:val="28"/>
          <w:lang w:val="ru-RU"/>
        </w:rPr>
        <w:t xml:space="preserve">. 60 </w:t>
      </w:r>
      <w:r>
        <w:rPr>
          <w:rStyle w:val="tendersubject1"/>
          <w:rFonts w:eastAsia="Arial" w:cs="Arial"/>
          <w:b w:val="0"/>
          <w:bCs w:val="0"/>
          <w:color w:val="auto"/>
          <w:spacing w:val="6"/>
          <w:sz w:val="28"/>
          <w:szCs w:val="28"/>
          <w:lang w:val="ru-RU"/>
        </w:rPr>
        <w:t>Закона о размещении заказов</w:t>
      </w:r>
      <w:r>
        <w:rPr>
          <w:rStyle w:val="tendersubject1"/>
          <w:rFonts w:eastAsia="Arial" w:cs="Arial"/>
          <w:b w:val="0"/>
          <w:bCs w:val="0"/>
          <w:color w:val="auto"/>
          <w:spacing w:val="-1"/>
          <w:sz w:val="28"/>
          <w:szCs w:val="28"/>
          <w:lang w:val="ru-RU"/>
        </w:rPr>
        <w:t>, Комиссия Управления</w:t>
      </w:r>
    </w:p>
    <w:p w:rsidR="00000000" w:rsidRDefault="003851C0">
      <w:pPr>
        <w:pStyle w:val="a1"/>
        <w:shd w:val="clear" w:color="auto" w:fill="FFFFFF"/>
        <w:spacing w:line="283" w:lineRule="exact"/>
        <w:ind w:firstLine="431"/>
        <w:jc w:val="center"/>
        <w:rPr>
          <w:b/>
          <w:bCs/>
          <w:color w:val="000000"/>
          <w:spacing w:val="-1"/>
          <w:sz w:val="28"/>
          <w:szCs w:val="28"/>
          <w:lang w:val="ru-RU"/>
        </w:rPr>
      </w:pPr>
    </w:p>
    <w:p w:rsidR="00000000" w:rsidRDefault="003851C0">
      <w:pPr>
        <w:pStyle w:val="a1"/>
        <w:shd w:val="clear" w:color="auto" w:fill="FFFFFF"/>
        <w:spacing w:line="283" w:lineRule="exact"/>
        <w:ind w:firstLine="431"/>
        <w:jc w:val="center"/>
        <w:rPr>
          <w:b/>
          <w:bCs/>
          <w:color w:val="000000"/>
          <w:spacing w:val="-1"/>
          <w:sz w:val="28"/>
          <w:szCs w:val="28"/>
          <w:lang w:val="ru-RU"/>
        </w:rPr>
      </w:pPr>
      <w:r>
        <w:rPr>
          <w:b/>
          <w:bCs/>
          <w:color w:val="000000"/>
          <w:spacing w:val="-1"/>
          <w:sz w:val="28"/>
          <w:szCs w:val="28"/>
          <w:lang w:val="ru-RU"/>
        </w:rPr>
        <w:t>Р Е Ш И Л А:</w:t>
      </w:r>
    </w:p>
    <w:p w:rsidR="00000000" w:rsidRDefault="003851C0">
      <w:pPr>
        <w:shd w:val="clear" w:color="auto" w:fill="FFFFFF"/>
        <w:tabs>
          <w:tab w:val="left" w:pos="-90"/>
          <w:tab w:val="left" w:pos="195"/>
          <w:tab w:val="left" w:pos="465"/>
        </w:tabs>
        <w:ind w:left="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    Признать жалобу </w:t>
      </w:r>
      <w:r>
        <w:rPr>
          <w:rStyle w:val="a8"/>
          <w:rFonts w:eastAsia="Arial"/>
          <w:color w:val="000000"/>
          <w:spacing w:val="-2"/>
          <w:sz w:val="28"/>
          <w:szCs w:val="28"/>
        </w:rPr>
        <w:t xml:space="preserve"> </w:t>
      </w:r>
      <w:r>
        <w:rPr>
          <w:rStyle w:val="a8"/>
          <w:rFonts w:eastAsia="Times-Roman" w:cs="Times-Roman"/>
          <w:color w:val="000000"/>
          <w:spacing w:val="-2"/>
          <w:sz w:val="28"/>
          <w:szCs w:val="28"/>
        </w:rPr>
        <w:t>ООО «ИКАНД»</w:t>
      </w:r>
      <w:r>
        <w:rPr>
          <w:color w:val="000000"/>
          <w:sz w:val="28"/>
          <w:szCs w:val="28"/>
        </w:rPr>
        <w:t xml:space="preserve"> обоснованной.</w:t>
      </w:r>
    </w:p>
    <w:p w:rsidR="00000000" w:rsidRDefault="003851C0">
      <w:pPr>
        <w:shd w:val="clear" w:color="auto" w:fill="FFFFFF"/>
        <w:tabs>
          <w:tab w:val="left" w:pos="-90"/>
          <w:tab w:val="left" w:pos="195"/>
          <w:tab w:val="left" w:pos="465"/>
        </w:tabs>
        <w:ind w:left="12"/>
        <w:jc w:val="both"/>
        <w:rPr>
          <w:rStyle w:val="a8"/>
          <w:rFonts w:eastAsia="Arial CYR"/>
          <w:spacing w:val="2"/>
          <w:sz w:val="28"/>
          <w:szCs w:val="28"/>
        </w:rPr>
      </w:pPr>
      <w:r>
        <w:rPr>
          <w:rStyle w:val="labelnoticename"/>
          <w:rFonts w:eastAsia="Arial CYR"/>
          <w:color w:val="000000"/>
          <w:spacing w:val="-2"/>
          <w:sz w:val="28"/>
          <w:szCs w:val="28"/>
          <w:lang w:val="ru-RU"/>
        </w:rPr>
        <w:t xml:space="preserve">2.      </w:t>
      </w:r>
      <w:r>
        <w:rPr>
          <w:rStyle w:val="tendersubject1"/>
          <w:rFonts w:eastAsia="Arial CYR"/>
          <w:b w:val="0"/>
          <w:bCs w:val="0"/>
          <w:color w:val="auto"/>
          <w:spacing w:val="2"/>
          <w:sz w:val="28"/>
          <w:szCs w:val="28"/>
          <w:shd w:val="clear" w:color="auto" w:fill="FFFFFF"/>
          <w:lang w:val="ru-RU"/>
        </w:rPr>
        <w:t xml:space="preserve">Признать в действиях государственного Заказчика нарушения  </w:t>
      </w:r>
      <w:r>
        <w:rPr>
          <w:rStyle w:val="tendersubject1"/>
          <w:rFonts w:eastAsia="Arial CYR"/>
          <w:b w:val="0"/>
          <w:bCs w:val="0"/>
          <w:color w:val="auto"/>
          <w:spacing w:val="2"/>
          <w:sz w:val="28"/>
          <w:szCs w:val="28"/>
          <w:lang w:val="ru-RU"/>
        </w:rPr>
        <w:t>ч. 4 ст. 10</w:t>
      </w:r>
      <w:r>
        <w:rPr>
          <w:rStyle w:val="a8"/>
          <w:rFonts w:eastAsia="Arial CYR"/>
          <w:spacing w:val="2"/>
          <w:sz w:val="28"/>
          <w:szCs w:val="28"/>
        </w:rPr>
        <w:t xml:space="preserve"> Закона о размещении заказов.</w:t>
      </w:r>
    </w:p>
    <w:p w:rsidR="00000000" w:rsidRDefault="003851C0">
      <w:pPr>
        <w:shd w:val="clear" w:color="auto" w:fill="FFFFFF"/>
        <w:tabs>
          <w:tab w:val="left" w:pos="-90"/>
          <w:tab w:val="left" w:pos="195"/>
          <w:tab w:val="left" w:pos="465"/>
        </w:tabs>
        <w:ind w:left="12"/>
        <w:jc w:val="both"/>
        <w:rPr>
          <w:rStyle w:val="a8"/>
          <w:rFonts w:eastAsia="Arial CYR"/>
          <w:color w:val="000000"/>
          <w:spacing w:val="2"/>
          <w:sz w:val="28"/>
          <w:szCs w:val="28"/>
        </w:rPr>
      </w:pPr>
      <w:r>
        <w:rPr>
          <w:rStyle w:val="a8"/>
          <w:rFonts w:eastAsia="Arial CYR"/>
          <w:color w:val="000000"/>
          <w:spacing w:val="2"/>
          <w:sz w:val="28"/>
          <w:szCs w:val="28"/>
        </w:rPr>
        <w:t>3.    Обязательное для исполн</w:t>
      </w:r>
      <w:r>
        <w:rPr>
          <w:rStyle w:val="a8"/>
          <w:rFonts w:eastAsia="Arial CYR"/>
          <w:color w:val="000000"/>
          <w:spacing w:val="2"/>
          <w:sz w:val="28"/>
          <w:szCs w:val="28"/>
        </w:rPr>
        <w:t xml:space="preserve">ения предписание об устранении нарушений Закона о размещении заказов Заказчику не выдавать, так как указанное выше нарушение устранено Заказчиком самостоятельно: </w:t>
      </w:r>
      <w:r>
        <w:rPr>
          <w:rStyle w:val="a8"/>
          <w:rFonts w:eastAsia="Arial CYR"/>
          <w:spacing w:val="2"/>
          <w:sz w:val="28"/>
          <w:szCs w:val="28"/>
        </w:rPr>
        <w:t>30.11.2012 извещение об отказе от размещения заказа</w:t>
      </w:r>
      <w:r>
        <w:rPr>
          <w:rStyle w:val="a8"/>
          <w:rFonts w:eastAsia="Arial CYR"/>
          <w:color w:val="000000"/>
          <w:spacing w:val="2"/>
          <w:sz w:val="28"/>
          <w:szCs w:val="28"/>
        </w:rPr>
        <w:t>.</w:t>
      </w:r>
    </w:p>
    <w:p w:rsidR="00000000" w:rsidRDefault="003851C0">
      <w:pPr>
        <w:shd w:val="clear" w:color="auto" w:fill="FFFFFF"/>
        <w:spacing w:line="0" w:lineRule="atLeast"/>
        <w:ind w:left="12"/>
        <w:jc w:val="both"/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val="ru-RU"/>
        </w:rPr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val="ru-RU"/>
        </w:rPr>
        <w:tab/>
        <w:t>Решение может быть обжаловано в суде (Ар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  <w:lang w:val="ru-RU"/>
        </w:rPr>
        <w:t xml:space="preserve">битражном суде) в соответствии с законодательством Российской Федерации. </w:t>
      </w:r>
    </w:p>
    <w:p w:rsidR="00000000" w:rsidRDefault="003851C0">
      <w:pPr>
        <w:shd w:val="clear" w:color="auto" w:fill="FFFFFF"/>
        <w:spacing w:line="283" w:lineRule="exact"/>
        <w:ind w:left="12"/>
        <w:jc w:val="both"/>
      </w:pPr>
    </w:p>
    <w:p w:rsidR="00000000" w:rsidRDefault="003851C0">
      <w:pPr>
        <w:shd w:val="clear" w:color="auto" w:fill="FFFFFF"/>
        <w:spacing w:line="283" w:lineRule="exact"/>
        <w:ind w:firstLine="573"/>
        <w:jc w:val="both"/>
        <w:rPr>
          <w:szCs w:val="28"/>
        </w:rPr>
      </w:pPr>
    </w:p>
    <w:p w:rsidR="00000000" w:rsidRDefault="003851C0">
      <w:pPr>
        <w:shd w:val="clear" w:color="auto" w:fill="FFFFFF"/>
        <w:spacing w:line="283" w:lineRule="exact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color w:val="000000"/>
          <w:spacing w:val="1"/>
          <w:sz w:val="28"/>
          <w:szCs w:val="28"/>
          <w:lang w:val="ru-RU"/>
        </w:rPr>
        <w:t>Поляков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pacing w:val="1"/>
          <w:sz w:val="28"/>
          <w:szCs w:val="28"/>
          <w:lang w:val="ru-RU"/>
        </w:rPr>
        <w:t xml:space="preserve">Д.С. </w:t>
      </w:r>
      <w:r>
        <w:rPr>
          <w:color w:val="000000"/>
          <w:sz w:val="28"/>
          <w:szCs w:val="28"/>
          <w:lang w:val="ru-RU"/>
        </w:rPr>
        <w:t xml:space="preserve">   </w:t>
      </w:r>
    </w:p>
    <w:p w:rsidR="00000000" w:rsidRDefault="003851C0">
      <w:pPr>
        <w:shd w:val="clear" w:color="auto" w:fill="FFFFFF"/>
        <w:tabs>
          <w:tab w:val="left" w:pos="3060"/>
          <w:tab w:val="left" w:pos="3206"/>
        </w:tabs>
        <w:spacing w:before="113" w:line="200" w:lineRule="atLeast"/>
        <w:rPr>
          <w:color w:val="000000"/>
          <w:spacing w:val="1"/>
          <w:sz w:val="20"/>
          <w:szCs w:val="20"/>
        </w:rPr>
      </w:pPr>
    </w:p>
    <w:p w:rsidR="00000000" w:rsidRDefault="003851C0">
      <w:pPr>
        <w:shd w:val="clear" w:color="auto" w:fill="FFFFFF"/>
        <w:tabs>
          <w:tab w:val="left" w:pos="3060"/>
          <w:tab w:val="left" w:pos="3206"/>
        </w:tabs>
        <w:spacing w:before="113" w:line="20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Заместитель председателя Комиссии:                              </w:t>
      </w:r>
      <w:r>
        <w:rPr>
          <w:color w:val="000000"/>
          <w:sz w:val="28"/>
          <w:szCs w:val="28"/>
          <w:lang w:val="ru-RU"/>
        </w:rPr>
        <w:t xml:space="preserve">                        </w:t>
      </w:r>
      <w:r>
        <w:rPr>
          <w:color w:val="000000"/>
          <w:spacing w:val="1"/>
          <w:sz w:val="28"/>
          <w:szCs w:val="28"/>
          <w:lang w:val="ru-RU"/>
        </w:rPr>
        <w:t>Мурашов В.О.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000000" w:rsidRDefault="003851C0">
      <w:pPr>
        <w:shd w:val="clear" w:color="auto" w:fill="FFFFFF"/>
        <w:tabs>
          <w:tab w:val="left" w:pos="3060"/>
          <w:tab w:val="left" w:pos="3206"/>
        </w:tabs>
        <w:spacing w:before="113" w:line="200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</w:p>
    <w:p w:rsidR="00000000" w:rsidRDefault="003851C0">
      <w:pPr>
        <w:shd w:val="clear" w:color="auto" w:fill="FFFFFF"/>
        <w:tabs>
          <w:tab w:val="left" w:pos="3060"/>
          <w:tab w:val="left" w:pos="3206"/>
        </w:tabs>
        <w:spacing w:before="113" w:line="200" w:lineRule="atLeast"/>
      </w:pPr>
    </w:p>
    <w:p w:rsidR="00000000" w:rsidRDefault="003851C0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line="200" w:lineRule="atLeast"/>
        <w:rPr>
          <w:rStyle w:val="tendersubject1"/>
          <w:rFonts w:eastAsia="Arial CYR"/>
          <w:b w:val="0"/>
          <w:color w:val="auto"/>
          <w:spacing w:val="1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 xml:space="preserve">Член Комиссии:   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Style w:val="tendersubject1"/>
          <w:rFonts w:eastAsia="Arial CYR"/>
          <w:b w:val="0"/>
          <w:color w:val="auto"/>
          <w:spacing w:val="1"/>
          <w:sz w:val="28"/>
          <w:szCs w:val="28"/>
          <w:lang w:val="ru-RU"/>
        </w:rPr>
        <w:t>Пшеницын И.С.</w:t>
      </w:r>
    </w:p>
    <w:p w:rsidR="00000000" w:rsidRDefault="003851C0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line="200" w:lineRule="atLeast"/>
        <w:ind w:left="122" w:firstLine="3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000000" w:rsidRDefault="003851C0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before="113" w:line="200" w:lineRule="atLeast"/>
        <w:rPr>
          <w:color w:val="000000"/>
          <w:spacing w:val="1"/>
          <w:sz w:val="28"/>
          <w:szCs w:val="28"/>
          <w:lang w:val="ru-RU"/>
        </w:rPr>
      </w:pPr>
      <w:r>
        <w:rPr>
          <w:color w:val="000000"/>
          <w:spacing w:val="1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</w:p>
    <w:p w:rsidR="00000000" w:rsidRDefault="003851C0">
      <w:pPr>
        <w:pStyle w:val="a1"/>
        <w:shd w:val="clear" w:color="auto" w:fill="FFFFFF"/>
        <w:tabs>
          <w:tab w:val="left" w:pos="1020"/>
          <w:tab w:val="center" w:pos="5215"/>
        </w:tabs>
        <w:spacing w:after="0" w:line="283" w:lineRule="exact"/>
        <w:ind w:right="120"/>
        <w:rPr>
          <w:color w:val="000000"/>
          <w:spacing w:val="1"/>
          <w:sz w:val="20"/>
          <w:szCs w:val="20"/>
          <w:lang w:val="ru-RU"/>
        </w:rPr>
      </w:pPr>
    </w:p>
    <w:p w:rsidR="00000000" w:rsidRDefault="003851C0">
      <w:pPr>
        <w:pStyle w:val="a1"/>
        <w:shd w:val="clear" w:color="auto" w:fill="FFFFFF"/>
        <w:tabs>
          <w:tab w:val="left" w:pos="1020"/>
          <w:tab w:val="center" w:pos="5215"/>
        </w:tabs>
        <w:spacing w:after="0" w:line="283" w:lineRule="exact"/>
        <w:ind w:right="120"/>
        <w:rPr>
          <w:color w:val="000000"/>
          <w:spacing w:val="1"/>
          <w:sz w:val="20"/>
          <w:szCs w:val="20"/>
          <w:lang w:val="ru-RU"/>
        </w:rPr>
      </w:pPr>
    </w:p>
    <w:p w:rsidR="00000000" w:rsidRDefault="003851C0">
      <w:pPr>
        <w:pStyle w:val="a1"/>
        <w:shd w:val="clear" w:color="auto" w:fill="FFFFFF"/>
        <w:tabs>
          <w:tab w:val="left" w:pos="1020"/>
          <w:tab w:val="center" w:pos="5215"/>
        </w:tabs>
        <w:spacing w:after="0" w:line="283" w:lineRule="exact"/>
        <w:ind w:right="120"/>
        <w:rPr>
          <w:color w:val="000000"/>
          <w:spacing w:val="1"/>
          <w:sz w:val="20"/>
          <w:szCs w:val="20"/>
          <w:lang w:val="ru-RU"/>
        </w:rPr>
      </w:pPr>
    </w:p>
    <w:p w:rsidR="00000000" w:rsidRDefault="003851C0">
      <w:pPr>
        <w:pStyle w:val="a1"/>
        <w:shd w:val="clear" w:color="auto" w:fill="FFFFFF"/>
        <w:tabs>
          <w:tab w:val="left" w:pos="1020"/>
          <w:tab w:val="center" w:pos="5215"/>
        </w:tabs>
        <w:spacing w:after="0" w:line="283" w:lineRule="exact"/>
        <w:ind w:right="120"/>
        <w:rPr>
          <w:color w:val="000000"/>
          <w:spacing w:val="1"/>
          <w:sz w:val="20"/>
          <w:szCs w:val="20"/>
          <w:lang w:val="ru-RU"/>
        </w:rPr>
      </w:pPr>
    </w:p>
    <w:p w:rsidR="00000000" w:rsidRDefault="003851C0">
      <w:pPr>
        <w:pStyle w:val="a1"/>
        <w:shd w:val="clear" w:color="auto" w:fill="FFFFFF"/>
        <w:tabs>
          <w:tab w:val="left" w:pos="1020"/>
          <w:tab w:val="center" w:pos="5215"/>
        </w:tabs>
        <w:spacing w:after="0" w:line="283" w:lineRule="exact"/>
        <w:ind w:right="120"/>
        <w:rPr>
          <w:color w:val="000000"/>
          <w:spacing w:val="1"/>
          <w:sz w:val="20"/>
          <w:szCs w:val="20"/>
          <w:lang w:val="ru-RU"/>
        </w:rPr>
      </w:pPr>
    </w:p>
    <w:p w:rsidR="00000000" w:rsidRDefault="003851C0">
      <w:pPr>
        <w:pStyle w:val="a1"/>
        <w:shd w:val="clear" w:color="auto" w:fill="FFFFFF"/>
        <w:tabs>
          <w:tab w:val="left" w:pos="1020"/>
          <w:tab w:val="center" w:pos="5215"/>
        </w:tabs>
        <w:spacing w:after="0" w:line="283" w:lineRule="exact"/>
        <w:ind w:right="120"/>
        <w:rPr>
          <w:color w:val="000000"/>
          <w:spacing w:val="1"/>
          <w:sz w:val="20"/>
          <w:szCs w:val="20"/>
          <w:lang w:val="ru-RU"/>
        </w:rPr>
      </w:pPr>
    </w:p>
    <w:p w:rsidR="00000000" w:rsidRDefault="003851C0">
      <w:pPr>
        <w:pStyle w:val="a1"/>
        <w:shd w:val="clear" w:color="auto" w:fill="FFFFFF"/>
        <w:tabs>
          <w:tab w:val="left" w:pos="1020"/>
          <w:tab w:val="center" w:pos="5215"/>
        </w:tabs>
        <w:spacing w:after="0" w:line="283" w:lineRule="exact"/>
        <w:ind w:right="120"/>
        <w:rPr>
          <w:color w:val="000000"/>
          <w:spacing w:val="1"/>
          <w:sz w:val="20"/>
          <w:szCs w:val="20"/>
          <w:lang w:val="ru-RU"/>
        </w:rPr>
      </w:pPr>
    </w:p>
    <w:p w:rsidR="00000000" w:rsidRDefault="003851C0">
      <w:pPr>
        <w:pStyle w:val="a1"/>
        <w:shd w:val="clear" w:color="auto" w:fill="FFFFFF"/>
        <w:tabs>
          <w:tab w:val="left" w:pos="1020"/>
          <w:tab w:val="center" w:pos="5215"/>
        </w:tabs>
        <w:spacing w:after="0" w:line="283" w:lineRule="exact"/>
        <w:ind w:right="120"/>
        <w:rPr>
          <w:color w:val="000000"/>
          <w:spacing w:val="1"/>
          <w:sz w:val="20"/>
          <w:szCs w:val="20"/>
          <w:lang w:val="ru-RU"/>
        </w:rPr>
      </w:pPr>
    </w:p>
    <w:p w:rsidR="00000000" w:rsidRDefault="003851C0">
      <w:pPr>
        <w:pStyle w:val="a1"/>
        <w:shd w:val="clear" w:color="auto" w:fill="FFFFFF"/>
        <w:tabs>
          <w:tab w:val="left" w:pos="1020"/>
          <w:tab w:val="center" w:pos="5215"/>
        </w:tabs>
        <w:spacing w:after="0" w:line="283" w:lineRule="exact"/>
        <w:ind w:right="120"/>
        <w:rPr>
          <w:color w:val="000000"/>
          <w:spacing w:val="1"/>
          <w:sz w:val="20"/>
          <w:szCs w:val="20"/>
          <w:lang w:val="ru-RU"/>
        </w:rPr>
      </w:pPr>
    </w:p>
    <w:p w:rsidR="00000000" w:rsidRDefault="003851C0">
      <w:pPr>
        <w:pStyle w:val="a1"/>
        <w:shd w:val="clear" w:color="auto" w:fill="FFFFFF"/>
        <w:tabs>
          <w:tab w:val="left" w:pos="1020"/>
          <w:tab w:val="center" w:pos="5215"/>
        </w:tabs>
        <w:spacing w:after="0" w:line="283" w:lineRule="exact"/>
        <w:ind w:right="120"/>
        <w:rPr>
          <w:color w:val="000000"/>
          <w:spacing w:val="1"/>
          <w:sz w:val="20"/>
          <w:szCs w:val="20"/>
          <w:lang w:val="ru-RU"/>
        </w:rPr>
      </w:pPr>
    </w:p>
    <w:p w:rsidR="00000000" w:rsidRDefault="003851C0">
      <w:pPr>
        <w:pStyle w:val="a1"/>
        <w:shd w:val="clear" w:color="auto" w:fill="FFFFFF"/>
        <w:tabs>
          <w:tab w:val="left" w:pos="1020"/>
          <w:tab w:val="center" w:pos="5215"/>
        </w:tabs>
        <w:spacing w:after="0" w:line="283" w:lineRule="exact"/>
        <w:ind w:right="120"/>
        <w:rPr>
          <w:color w:val="000000"/>
          <w:spacing w:val="1"/>
          <w:sz w:val="20"/>
          <w:szCs w:val="20"/>
          <w:lang w:val="ru-RU"/>
        </w:rPr>
      </w:pPr>
    </w:p>
    <w:p w:rsidR="00000000" w:rsidRDefault="003851C0">
      <w:pPr>
        <w:pStyle w:val="a1"/>
        <w:shd w:val="clear" w:color="auto" w:fill="FFFFFF"/>
        <w:tabs>
          <w:tab w:val="left" w:pos="1020"/>
          <w:tab w:val="center" w:pos="5215"/>
        </w:tabs>
        <w:spacing w:after="0" w:line="283" w:lineRule="exact"/>
        <w:ind w:right="120"/>
        <w:rPr>
          <w:color w:val="000000"/>
          <w:spacing w:val="1"/>
          <w:sz w:val="20"/>
          <w:szCs w:val="20"/>
          <w:lang w:val="ru-RU"/>
        </w:rPr>
      </w:pPr>
    </w:p>
    <w:p w:rsidR="00000000" w:rsidRDefault="003851C0">
      <w:pPr>
        <w:pStyle w:val="a1"/>
        <w:shd w:val="clear" w:color="auto" w:fill="FFFFFF"/>
        <w:tabs>
          <w:tab w:val="left" w:pos="1020"/>
          <w:tab w:val="center" w:pos="5215"/>
        </w:tabs>
        <w:spacing w:after="0" w:line="283" w:lineRule="exact"/>
        <w:ind w:right="120"/>
        <w:rPr>
          <w:color w:val="000000"/>
          <w:spacing w:val="1"/>
          <w:sz w:val="20"/>
          <w:szCs w:val="20"/>
          <w:lang w:val="ru-RU"/>
        </w:rPr>
      </w:pPr>
    </w:p>
    <w:p w:rsidR="00000000" w:rsidRDefault="003851C0">
      <w:pPr>
        <w:pStyle w:val="a1"/>
        <w:shd w:val="clear" w:color="auto" w:fill="FFFFFF"/>
        <w:tabs>
          <w:tab w:val="left" w:pos="1020"/>
          <w:tab w:val="center" w:pos="5215"/>
        </w:tabs>
        <w:spacing w:after="0" w:line="283" w:lineRule="exact"/>
        <w:ind w:right="120"/>
        <w:rPr>
          <w:color w:val="000000"/>
          <w:spacing w:val="1"/>
          <w:sz w:val="20"/>
          <w:szCs w:val="20"/>
          <w:lang w:val="ru-RU"/>
        </w:rPr>
      </w:pPr>
    </w:p>
    <w:p w:rsidR="00000000" w:rsidRDefault="003851C0">
      <w:pPr>
        <w:pStyle w:val="a1"/>
        <w:shd w:val="clear" w:color="auto" w:fill="FFFFFF"/>
        <w:tabs>
          <w:tab w:val="left" w:pos="1020"/>
          <w:tab w:val="center" w:pos="5215"/>
        </w:tabs>
        <w:spacing w:after="0" w:line="283" w:lineRule="exact"/>
        <w:ind w:right="120"/>
        <w:rPr>
          <w:color w:val="000000"/>
          <w:spacing w:val="1"/>
          <w:sz w:val="20"/>
          <w:szCs w:val="20"/>
          <w:lang w:val="ru-RU"/>
        </w:rPr>
      </w:pPr>
    </w:p>
    <w:p w:rsidR="00000000" w:rsidRDefault="003851C0">
      <w:pPr>
        <w:pStyle w:val="a1"/>
        <w:shd w:val="clear" w:color="auto" w:fill="FFFFFF"/>
        <w:tabs>
          <w:tab w:val="left" w:pos="1020"/>
          <w:tab w:val="center" w:pos="5215"/>
        </w:tabs>
        <w:spacing w:after="0" w:line="283" w:lineRule="exact"/>
        <w:ind w:right="120"/>
        <w:rPr>
          <w:color w:val="000000"/>
          <w:spacing w:val="1"/>
          <w:sz w:val="20"/>
          <w:szCs w:val="20"/>
          <w:lang w:val="ru-RU"/>
        </w:rPr>
      </w:pPr>
    </w:p>
    <w:p w:rsidR="00000000" w:rsidRDefault="003851C0">
      <w:pPr>
        <w:pStyle w:val="a1"/>
        <w:shd w:val="clear" w:color="auto" w:fill="FFFFFF"/>
        <w:tabs>
          <w:tab w:val="left" w:pos="1020"/>
          <w:tab w:val="center" w:pos="5215"/>
        </w:tabs>
        <w:spacing w:after="0" w:line="283" w:lineRule="exact"/>
        <w:ind w:right="120"/>
        <w:rPr>
          <w:color w:val="000000"/>
          <w:spacing w:val="1"/>
          <w:sz w:val="20"/>
          <w:szCs w:val="20"/>
          <w:lang w:val="ru-RU"/>
        </w:rPr>
      </w:pPr>
      <w:r>
        <w:rPr>
          <w:color w:val="000000"/>
          <w:spacing w:val="1"/>
          <w:sz w:val="20"/>
          <w:szCs w:val="20"/>
          <w:lang w:val="ru-RU"/>
        </w:rPr>
        <w:t>исп. Пшеницын И. С. (495) 784 75 05 доб. 153</w:t>
      </w:r>
    </w:p>
    <w:p w:rsidR="003851C0" w:rsidRDefault="003851C0">
      <w:pPr>
        <w:pStyle w:val="21"/>
        <w:shd w:val="clear" w:color="auto" w:fill="FFFFFF"/>
        <w:tabs>
          <w:tab w:val="left" w:pos="1020"/>
          <w:tab w:val="center" w:pos="5215"/>
        </w:tabs>
        <w:spacing w:line="283" w:lineRule="exact"/>
        <w:ind w:firstLine="0"/>
        <w:jc w:val="left"/>
        <w:rPr>
          <w:color w:val="000000"/>
          <w:spacing w:val="1"/>
          <w:sz w:val="20"/>
          <w:szCs w:val="20"/>
        </w:rPr>
      </w:pPr>
    </w:p>
    <w:sectPr w:rsidR="003851C0">
      <w:pgSz w:w="11906" w:h="16838"/>
      <w:pgMar w:top="450" w:right="746" w:bottom="381" w:left="816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CC"/>
    <w:family w:val="roman"/>
    <w:pitch w:val="default"/>
  </w:font>
  <w:font w:name="Times-Bold">
    <w:charset w:val="CC"/>
    <w:family w:val="roman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67"/>
    <w:rsid w:val="003851C0"/>
    <w:rsid w:val="0046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20">
    <w:name w:val="Основной шрифт абзаца2"/>
  </w:style>
  <w:style w:type="character" w:customStyle="1" w:styleId="tendersubject1">
    <w:name w:val="tendersubject1"/>
    <w:basedOn w:val="20"/>
    <w:rPr>
      <w:b/>
      <w:bCs/>
      <w:color w:val="0000FF"/>
      <w:sz w:val="20"/>
      <w:szCs w:val="20"/>
    </w:rPr>
  </w:style>
  <w:style w:type="character" w:customStyle="1" w:styleId="DefaultParagraphFont">
    <w:name w:val="Default Paragraph Font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basedOn w:val="20"/>
    <w:rPr>
      <w:sz w:val="24"/>
      <w:lang w:val="ru-RU" w:eastAsia="ar-SA" w:bidi="ar-SA"/>
    </w:rPr>
  </w:style>
  <w:style w:type="character" w:styleId="a9">
    <w:name w:val="Hyperlink"/>
    <w:rPr>
      <w:color w:val="000080"/>
      <w:u w:val="single"/>
      <w:lang/>
    </w:rPr>
  </w:style>
  <w:style w:type="character" w:customStyle="1" w:styleId="11pt">
    <w:name w:val="Основной текст + 11 pt"/>
    <w:basedOn w:val="DefaultParagraphFont"/>
  </w:style>
  <w:style w:type="character" w:styleId="aa">
    <w:name w:val="Emphasis"/>
    <w:qFormat/>
    <w:rPr>
      <w:i/>
      <w:iCs/>
    </w:rPr>
  </w:style>
  <w:style w:type="character" w:customStyle="1" w:styleId="10">
    <w:name w:val="Основной шрифт абзаца1"/>
  </w:style>
  <w:style w:type="character" w:customStyle="1" w:styleId="labelnoticename">
    <w:name w:val="label_noticename"/>
    <w:basedOn w:val="10"/>
  </w:style>
  <w:style w:type="character" w:customStyle="1" w:styleId="Q">
    <w:name w:val="Q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b">
    <w:name w:val="List"/>
    <w:basedOn w:val="a1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c">
    <w:name w:val="Title"/>
    <w:basedOn w:val="a0"/>
    <w:next w:val="ad"/>
    <w:qFormat/>
  </w:style>
  <w:style w:type="paragraph" w:styleId="ad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8"/>
      <w:szCs w:val="24"/>
      <w:lang w:eastAsia="ar-SA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20">
    <w:name w:val="Основной шрифт абзаца2"/>
  </w:style>
  <w:style w:type="character" w:customStyle="1" w:styleId="tendersubject1">
    <w:name w:val="tendersubject1"/>
    <w:basedOn w:val="20"/>
    <w:rPr>
      <w:b/>
      <w:bCs/>
      <w:color w:val="0000FF"/>
      <w:sz w:val="20"/>
      <w:szCs w:val="20"/>
    </w:rPr>
  </w:style>
  <w:style w:type="character" w:customStyle="1" w:styleId="DefaultParagraphFont">
    <w:name w:val="Default Paragraph Font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basedOn w:val="20"/>
    <w:rPr>
      <w:sz w:val="24"/>
      <w:lang w:val="ru-RU" w:eastAsia="ar-SA" w:bidi="ar-SA"/>
    </w:rPr>
  </w:style>
  <w:style w:type="character" w:styleId="a9">
    <w:name w:val="Hyperlink"/>
    <w:rPr>
      <w:color w:val="000080"/>
      <w:u w:val="single"/>
      <w:lang/>
    </w:rPr>
  </w:style>
  <w:style w:type="character" w:customStyle="1" w:styleId="11pt">
    <w:name w:val="Основной текст + 11 pt"/>
    <w:basedOn w:val="DefaultParagraphFont"/>
  </w:style>
  <w:style w:type="character" w:styleId="aa">
    <w:name w:val="Emphasis"/>
    <w:qFormat/>
    <w:rPr>
      <w:i/>
      <w:iCs/>
    </w:rPr>
  </w:style>
  <w:style w:type="character" w:customStyle="1" w:styleId="10">
    <w:name w:val="Основной шрифт абзаца1"/>
  </w:style>
  <w:style w:type="character" w:customStyle="1" w:styleId="labelnoticename">
    <w:name w:val="label_noticename"/>
    <w:basedOn w:val="10"/>
  </w:style>
  <w:style w:type="character" w:customStyle="1" w:styleId="Q">
    <w:name w:val="Q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b">
    <w:name w:val="List"/>
    <w:basedOn w:val="a1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c">
    <w:name w:val="Title"/>
    <w:basedOn w:val="a0"/>
    <w:next w:val="ad"/>
    <w:qFormat/>
  </w:style>
  <w:style w:type="paragraph" w:styleId="ad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8"/>
      <w:szCs w:val="24"/>
      <w:lang w:eastAsia="ar-SA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LESTVICA CENTER</dc:creator>
  <cp:lastModifiedBy>LESTVICA CENTER</cp:lastModifiedBy>
  <cp:revision>2</cp:revision>
  <cp:lastPrinted>2012-12-27T15:54:00Z</cp:lastPrinted>
  <dcterms:created xsi:type="dcterms:W3CDTF">2015-11-12T16:16:00Z</dcterms:created>
  <dcterms:modified xsi:type="dcterms:W3CDTF">2015-11-12T16:16:00Z</dcterms:modified>
</cp:coreProperties>
</file>