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pBdr/>
        <w:spacing w:before="0" w:after="0"/>
        <w:ind w:left="4830" w:right="0" w:hanging="0"/>
        <w:rPr>
          <w:sz w:val="28"/>
          <w:sz w:val="28"/>
          <w:szCs w:val="28"/>
          <w:color w:val="000000"/>
        </w:rPr>
      </w:pPr>
      <w:r>
        <w:rPr>
          <w:color w:val="000000"/>
          <w:sz w:val="28"/>
          <w:szCs w:val="28"/>
        </w:rPr>
        <w:t>Государственное бюджетное учреждение здравоохранения города Москвы «Городская клиническая больница № 1 им. Н.И.Пирогова Департамента здравоохранения города Москвы»</w:t>
      </w:r>
      <w:r/>
    </w:p>
    <w:p>
      <w:pPr>
        <w:pStyle w:val="Style21"/>
        <w:spacing w:before="0" w:after="0"/>
        <w:ind w:left="4830" w:right="0" w:hanging="0"/>
        <w:rPr>
          <w:sz w:val="28"/>
          <w:sz w:val="28"/>
          <w:szCs w:val="28"/>
          <w:color w:val="000000"/>
        </w:rPr>
      </w:pPr>
      <w:r>
        <w:rPr>
          <w:color w:val="000000"/>
          <w:sz w:val="28"/>
          <w:szCs w:val="28"/>
        </w:rPr>
        <w:t>119049, Москва, Ленинский проспект, д.8</w:t>
      </w:r>
      <w:r/>
    </w:p>
    <w:p>
      <w:pPr>
        <w:pStyle w:val="Style21"/>
        <w:spacing w:before="0" w:after="0"/>
        <w:ind w:left="4830" w:right="0" w:hanging="0"/>
        <w:rPr>
          <w:sz w:val="28"/>
          <w:sz w:val="28"/>
          <w:szCs w:val="28"/>
          <w:color w:val="000000"/>
        </w:rPr>
      </w:pPr>
      <w:r>
        <w:rPr>
          <w:color w:val="000000"/>
          <w:sz w:val="28"/>
          <w:szCs w:val="28"/>
        </w:rPr>
      </w:r>
      <w:r/>
    </w:p>
    <w:p>
      <w:pPr>
        <w:pStyle w:val="Style21"/>
        <w:spacing w:before="0" w:after="0"/>
        <w:ind w:left="4830" w:right="0" w:hanging="0"/>
        <w:rPr>
          <w:sz w:val="28"/>
          <w:sz w:val="28"/>
          <w:szCs w:val="28"/>
          <w:color w:val="000000"/>
        </w:rPr>
      </w:pPr>
      <w:r>
        <w:rPr>
          <w:color w:val="000000"/>
          <w:sz w:val="28"/>
          <w:szCs w:val="28"/>
        </w:rPr>
        <w:t>2. ООО «ИКАНД»</w:t>
      </w:r>
      <w:r/>
    </w:p>
    <w:p>
      <w:pPr>
        <w:pStyle w:val="Style21"/>
        <w:spacing w:before="0" w:after="0"/>
        <w:ind w:left="4830" w:right="0" w:hanging="0"/>
        <w:rPr>
          <w:sz w:val="28"/>
          <w:sz w:val="28"/>
          <w:szCs w:val="28"/>
          <w:color w:val="000000"/>
        </w:rPr>
      </w:pPr>
      <w:r>
        <w:rPr>
          <w:color w:val="000000"/>
          <w:sz w:val="28"/>
          <w:szCs w:val="28"/>
        </w:rPr>
        <w:t>119331, Москва ул. Марии Ульяновой д.11</w:t>
      </w:r>
      <w:r/>
    </w:p>
    <w:p>
      <w:pPr>
        <w:pStyle w:val="Style21"/>
        <w:pBdr/>
        <w:spacing w:before="0" w:after="0"/>
        <w:ind w:left="4830" w:right="0" w:hanging="0"/>
        <w:rPr>
          <w:sz w:val="28"/>
          <w:sz w:val="28"/>
          <w:szCs w:val="28"/>
          <w:color w:val="000000"/>
        </w:rPr>
      </w:pPr>
      <w:r>
        <w:rPr>
          <w:color w:val="000000"/>
          <w:sz w:val="28"/>
          <w:szCs w:val="28"/>
        </w:rPr>
      </w:r>
      <w:r/>
    </w:p>
    <w:p>
      <w:pPr>
        <w:pStyle w:val="Style28"/>
        <w:pBdr/>
        <w:spacing w:before="0" w:after="0"/>
        <w:ind w:left="4830" w:right="0" w:hanging="0"/>
        <w:rPr>
          <w:sz w:val="28"/>
          <w:sz w:val="28"/>
          <w:szCs w:val="28"/>
          <w:color w:val="000000"/>
        </w:rPr>
      </w:pPr>
      <w:r>
        <w:rPr>
          <w:color w:val="000000"/>
          <w:sz w:val="28"/>
          <w:szCs w:val="28"/>
        </w:rPr>
        <w:t>3. ОАО «Единая электронная площадка»</w:t>
      </w:r>
      <w:r/>
    </w:p>
    <w:p>
      <w:pPr>
        <w:pStyle w:val="Style28"/>
        <w:pBdr/>
        <w:spacing w:before="0" w:after="0"/>
        <w:ind w:left="4830" w:right="0" w:hanging="0"/>
        <w:rPr>
          <w:sz w:val="28"/>
          <w:shd w:fill="FFFFFF" w:val="clear"/>
          <w:sz w:val="28"/>
          <w:szCs w:val="28"/>
          <w:rFonts w:eastAsia="Times New Roman" w:cs="Times New Roman"/>
          <w:color w:val="000000"/>
          <w:lang w:eastAsia="ar-SA"/>
        </w:rPr>
      </w:pPr>
      <w:r>
        <w:rPr>
          <w:rFonts w:eastAsia="Times New Roman" w:cs="Times New Roman"/>
          <w:color w:val="000000"/>
          <w:sz w:val="28"/>
          <w:szCs w:val="28"/>
          <w:shd w:fill="FFFFFF" w:val="clear"/>
          <w:lang w:eastAsia="ar-SA"/>
        </w:rPr>
        <w:t>117312, Москва, 60-я Октября пр-т, 9</w:t>
      </w:r>
      <w:r/>
    </w:p>
    <w:p>
      <w:pPr>
        <w:pStyle w:val="Normal"/>
        <w:tabs>
          <w:tab w:val="left" w:pos="4905" w:leader="none"/>
        </w:tabs>
        <w:rPr>
          <w:sz w:val="28"/>
          <w:shd w:fill="FFFFFF" w:val="clear"/>
          <w:sz w:val="28"/>
          <w:szCs w:val="28"/>
          <w:rFonts w:eastAsia="Times New Roman" w:cs="Times New Roman"/>
          <w:lang w:eastAsia="ar-SA"/>
        </w:rPr>
      </w:pPr>
      <w:r>
        <w:rPr>
          <w:rFonts w:eastAsia="Times New Roman" w:cs="Times New Roman"/>
          <w:sz w:val="28"/>
          <w:szCs w:val="28"/>
          <w:shd w:fill="FFFFFF" w:val="clear"/>
          <w:lang w:eastAsia="ar-SA"/>
        </w:rPr>
      </w:r>
      <w:r/>
    </w:p>
    <w:p>
      <w:pPr>
        <w:pStyle w:val="Normal"/>
        <w:keepNext/>
        <w:numPr>
          <w:ilvl w:val="1"/>
          <w:numId w:val="1"/>
        </w:numPr>
        <w:tabs>
          <w:tab w:val="left" w:pos="0" w:leader="none"/>
        </w:tabs>
        <w:ind w:left="15" w:right="0" w:hanging="0"/>
        <w:jc w:val="center"/>
        <w:rPr>
          <w:sz w:val="28"/>
          <w:b/>
          <w:shd w:fill="FFFFFF" w:val="clear"/>
          <w:sz w:val="28"/>
          <w:b/>
          <w:szCs w:val="28"/>
          <w:bCs/>
          <w:rFonts w:eastAsia="Times New Roman" w:cs="Times New Roman"/>
          <w:lang w:eastAsia="ar-SA"/>
        </w:rPr>
      </w:pPr>
      <w:r>
        <w:rPr>
          <w:rFonts w:eastAsia="Times New Roman" w:cs="Times New Roman"/>
          <w:b/>
          <w:bCs/>
          <w:sz w:val="28"/>
          <w:szCs w:val="28"/>
          <w:shd w:fill="FFFFFF" w:val="clear"/>
          <w:lang w:eastAsia="ar-SA"/>
        </w:rPr>
      </w:r>
      <w:r/>
    </w:p>
    <w:p>
      <w:pPr>
        <w:pStyle w:val="Normal"/>
        <w:numPr>
          <w:ilvl w:val="1"/>
          <w:numId w:val="1"/>
        </w:numPr>
        <w:tabs>
          <w:tab w:val="left" w:pos="0" w:leader="none"/>
        </w:tabs>
        <w:ind w:left="15" w:right="0" w:hanging="0"/>
        <w:jc w:val="center"/>
        <w:rPr>
          <w:sz w:val="28"/>
          <w:b/>
          <w:shd w:fill="FFFFFF" w:val="clear"/>
          <w:sz w:val="28"/>
          <w:b/>
          <w:szCs w:val="28"/>
          <w:bCs/>
          <w:rFonts w:eastAsia="Times New Roman" w:cs="Times New Roman"/>
          <w:lang w:val="ru-RU" w:eastAsia="ar-SA"/>
        </w:rPr>
      </w:pPr>
      <w:r>
        <w:rPr>
          <w:rFonts w:eastAsia="Times New Roman" w:cs="Times New Roman"/>
          <w:b/>
          <w:bCs/>
          <w:sz w:val="28"/>
          <w:szCs w:val="28"/>
          <w:shd w:fill="FFFFFF" w:val="clear"/>
          <w:lang w:val="ru-RU" w:eastAsia="ar-SA"/>
        </w:rPr>
        <w:t>РЕШЕНИЕ</w:t>
      </w:r>
      <w:r/>
    </w:p>
    <w:p>
      <w:pPr>
        <w:pStyle w:val="Normal"/>
        <w:ind w:left="15" w:right="0" w:firstLine="600"/>
        <w:jc w:val="center"/>
      </w:pPr>
      <w:r>
        <w:rPr>
          <w:rStyle w:val="Style14"/>
          <w:rFonts w:eastAsia="Times New Roman" w:cs="Times New Roman"/>
          <w:b/>
          <w:bCs/>
          <w:color w:val="000000"/>
          <w:sz w:val="28"/>
          <w:szCs w:val="28"/>
          <w:shd w:fill="FFFFFF" w:val="clear"/>
          <w:lang w:eastAsia="ar-SA"/>
        </w:rPr>
        <w:t>по делу № 2-57-</w:t>
      </w:r>
      <w:r>
        <w:rPr>
          <w:rStyle w:val="Style14"/>
          <w:rFonts w:eastAsia="Times New Roman" w:cs="Times New Roman"/>
          <w:b/>
          <w:bCs/>
          <w:color w:val="000000"/>
          <w:sz w:val="28"/>
          <w:szCs w:val="28"/>
          <w:shd w:fill="FFFFFF" w:val="clear"/>
          <w:lang w:val="ru-RU" w:eastAsia="ar-SA"/>
        </w:rPr>
        <w:t>9113</w:t>
      </w:r>
      <w:r>
        <w:rPr>
          <w:rStyle w:val="Style14"/>
          <w:rFonts w:eastAsia="Times New Roman" w:cs="Times New Roman"/>
          <w:b/>
          <w:bCs/>
          <w:color w:val="000000"/>
          <w:sz w:val="28"/>
          <w:szCs w:val="28"/>
          <w:shd w:fill="FFFFFF" w:val="clear"/>
          <w:lang w:eastAsia="ar-SA"/>
        </w:rPr>
        <w:t>/77-14 об устранении нарушений</w:t>
      </w:r>
      <w:r/>
    </w:p>
    <w:p>
      <w:pPr>
        <w:pStyle w:val="Normal"/>
        <w:ind w:left="15" w:right="0" w:firstLine="600"/>
        <w:jc w:val="center"/>
      </w:pPr>
      <w:r>
        <w:rPr>
          <w:rStyle w:val="Style14"/>
          <w:rFonts w:eastAsia="Times New Roman" w:cs="Times New Roman"/>
          <w:b/>
          <w:bCs/>
          <w:color w:val="000000"/>
          <w:sz w:val="28"/>
          <w:szCs w:val="28"/>
          <w:shd w:fill="FFFFFF" w:val="clear"/>
          <w:lang w:eastAsia="ar-SA"/>
        </w:rPr>
        <w:t xml:space="preserve">законодательства </w:t>
      </w:r>
      <w:r>
        <w:rPr>
          <w:rStyle w:val="Tendersubject1"/>
          <w:rFonts w:eastAsia="Arial" w:cs="Arial"/>
          <w:color w:val="000000"/>
          <w:spacing w:val="-1"/>
          <w:sz w:val="28"/>
          <w:szCs w:val="28"/>
          <w:shd w:fill="FFFFFF" w:val="clear"/>
          <w:lang w:val="ru-RU" w:eastAsia="ru-RU" w:bidi="en-US"/>
        </w:rPr>
        <w:t>об осуществлении закупок</w:t>
      </w:r>
      <w:r/>
    </w:p>
    <w:p>
      <w:pPr>
        <w:pStyle w:val="Normal"/>
        <w:ind w:left="15" w:right="0" w:hanging="0"/>
      </w:pPr>
      <w:r>
        <w:rPr>
          <w:rFonts w:eastAsia="Times New Roman" w:cs="Times New Roman"/>
          <w:b/>
          <w:bCs/>
          <w:color w:val="000000"/>
          <w:sz w:val="28"/>
          <w:szCs w:val="28"/>
          <w:shd w:fill="FFFFFF" w:val="clear"/>
          <w:lang w:val="ru-RU" w:eastAsia="ar-SA"/>
        </w:rPr>
        <w:t>26.11.2014</w:t>
      </w:r>
      <w:r>
        <w:rPr>
          <w:rFonts w:eastAsia="Times New Roman" w:cs="Times New Roman"/>
          <w:b/>
          <w:bCs/>
          <w:color w:val="000000"/>
          <w:sz w:val="28"/>
          <w:szCs w:val="28"/>
          <w:shd w:fill="FFFFFF" w:val="clear"/>
          <w:lang w:eastAsia="ar-SA"/>
        </w:rPr>
        <w:t xml:space="preserve">                                                                                                         Москва</w:t>
      </w:r>
      <w:r/>
    </w:p>
    <w:p>
      <w:pPr>
        <w:pStyle w:val="Normal"/>
        <w:spacing w:lineRule="auto" w:line="216"/>
        <w:ind w:left="0" w:right="30" w:firstLine="772"/>
        <w:jc w:val="both"/>
      </w:pPr>
      <w:r>
        <w:rPr>
          <w:rStyle w:val="Style14"/>
          <w:color w:val="000000"/>
          <w:spacing w:val="6"/>
          <w:sz w:val="28"/>
          <w:szCs w:val="28"/>
          <w:lang w:val="ru-RU"/>
        </w:rPr>
        <w:t xml:space="preserve">Комиссия </w:t>
      </w:r>
      <w:r>
        <w:rPr>
          <w:rStyle w:val="Style14"/>
          <w:color w:val="000000"/>
          <w:spacing w:val="1"/>
          <w:sz w:val="28"/>
          <w:szCs w:val="28"/>
          <w:lang w:val="ru-RU"/>
        </w:rPr>
        <w:t xml:space="preserve">по контролю в сфере закупок товаров, работ, услуг </w:t>
      </w:r>
      <w:r>
        <w:rPr>
          <w:rStyle w:val="Style14"/>
          <w:color w:val="000000"/>
          <w:spacing w:val="6"/>
          <w:sz w:val="28"/>
          <w:szCs w:val="28"/>
          <w:lang w:val="ru-RU"/>
        </w:rPr>
        <w:t>Управления Федеральной антимонопольной службы по г. Москве</w:t>
      </w:r>
      <w:r>
        <w:rPr>
          <w:rStyle w:val="Style14"/>
          <w:color w:val="000000"/>
          <w:spacing w:val="1"/>
          <w:sz w:val="28"/>
          <w:szCs w:val="28"/>
          <w:lang w:val="ru-RU"/>
        </w:rPr>
        <w:t xml:space="preserve"> </w:t>
      </w:r>
      <w:r>
        <w:rPr>
          <w:rStyle w:val="Style14"/>
          <w:color w:val="000000"/>
          <w:spacing w:val="-2"/>
          <w:sz w:val="28"/>
          <w:szCs w:val="28"/>
          <w:lang w:val="ru-RU"/>
        </w:rPr>
        <w:t>(далее – Комиссия Управления) в составе:</w:t>
      </w:r>
      <w:r/>
    </w:p>
    <w:p>
      <w:pPr>
        <w:pStyle w:val="Style21"/>
        <w:spacing w:lineRule="auto" w:line="216" w:before="0" w:after="0"/>
        <w:ind w:left="0" w:right="30" w:firstLine="772"/>
        <w:jc w:val="both"/>
      </w:pPr>
      <w:r>
        <w:rPr>
          <w:rStyle w:val="Tendersubject1"/>
          <w:rFonts w:eastAsia="Arial" w:cs="Times New Roman"/>
          <w:b w:val="false"/>
          <w:bCs w:val="false"/>
          <w:color w:val="000000"/>
          <w:spacing w:val="1"/>
          <w:sz w:val="28"/>
          <w:szCs w:val="28"/>
          <w:lang w:val="ru-RU" w:eastAsia="en-US" w:bidi="en-US"/>
        </w:rPr>
        <w:t>Заместителя Председателя Комиссии — заместителя начальника отдела обжалования государственных закупок Т.А.Логиновой,</w:t>
      </w:r>
      <w:r/>
    </w:p>
    <w:p>
      <w:pPr>
        <w:pStyle w:val="Style21"/>
        <w:spacing w:lineRule="auto" w:line="216" w:before="0" w:after="0"/>
        <w:ind w:left="0" w:right="0" w:firstLine="567"/>
        <w:jc w:val="both"/>
        <w:rPr>
          <w:sz w:val="28"/>
        </w:rPr>
      </w:pPr>
      <w:r>
        <w:rPr>
          <w:sz w:val="28"/>
        </w:rPr>
        <w:t>Членов Комиссии:</w:t>
      </w:r>
      <w:r/>
    </w:p>
    <w:p>
      <w:pPr>
        <w:pStyle w:val="Style21"/>
        <w:spacing w:lineRule="auto" w:line="216" w:before="0" w:after="0"/>
        <w:ind w:left="0" w:right="0" w:firstLine="567"/>
        <w:jc w:val="both"/>
      </w:pPr>
      <w:r>
        <w:rPr>
          <w:sz w:val="28"/>
        </w:rPr>
        <w:t xml:space="preserve">Специалиста первого разряда отдела обжалования государственных закупок </w:t>
      </w:r>
      <w:r>
        <w:rPr>
          <w:sz w:val="28"/>
          <w:lang w:val="ru-RU"/>
        </w:rPr>
        <w:t>О.А. Каплина,</w:t>
      </w:r>
      <w:r/>
    </w:p>
    <w:p>
      <w:pPr>
        <w:pStyle w:val="Style21"/>
        <w:spacing w:lineRule="auto" w:line="216" w:before="0" w:after="0"/>
        <w:ind w:left="0" w:right="0" w:firstLine="567"/>
        <w:jc w:val="both"/>
        <w:rPr>
          <w:sz w:val="28"/>
          <w:lang w:val="ru-RU"/>
        </w:rPr>
      </w:pPr>
      <w:r>
        <w:rPr>
          <w:sz w:val="28"/>
          <w:lang w:val="ru-RU"/>
        </w:rPr>
        <w:t>Специалиста первого разряда административного отдела Е.А. Дейнега,</w:t>
      </w:r>
      <w:r/>
    </w:p>
    <w:p>
      <w:pPr>
        <w:pStyle w:val="Style21"/>
        <w:spacing w:lineRule="auto" w:line="216" w:before="0" w:after="0"/>
        <w:ind w:left="0" w:right="0" w:firstLine="567"/>
        <w:jc w:val="both"/>
      </w:pPr>
      <w:r>
        <w:rPr>
          <w:sz w:val="28"/>
          <w:lang w:val="ru-RU"/>
        </w:rPr>
        <w:t>при участии представителя ГБУЗ города Москвы «</w:t>
      </w:r>
      <w:r>
        <w:rPr>
          <w:color w:val="000000"/>
          <w:sz w:val="28"/>
          <w:szCs w:val="28"/>
          <w:lang w:val="ru-RU"/>
        </w:rPr>
        <w:t>Городская клиническая больница № 1 имени Н.И. Пирогова Департамента здравоохранения города Москвы</w:t>
      </w:r>
      <w:r>
        <w:rPr>
          <w:sz w:val="28"/>
          <w:lang w:val="ru-RU"/>
        </w:rPr>
        <w:t>» (далее — ГКБ № 1 им. Н.И. Пирогова : В.Ю. Шабельского,</w:t>
      </w:r>
      <w:r/>
    </w:p>
    <w:p>
      <w:pPr>
        <w:pStyle w:val="Style21"/>
        <w:spacing w:lineRule="auto" w:line="216" w:before="0" w:after="0"/>
        <w:ind w:left="0" w:right="0" w:firstLine="567"/>
        <w:jc w:val="both"/>
      </w:pPr>
      <w:r>
        <w:rPr>
          <w:sz w:val="28"/>
          <w:lang w:val="ru-RU"/>
        </w:rPr>
        <w:t xml:space="preserve">в отсутствие представителей </w:t>
      </w:r>
      <w:r>
        <w:rPr>
          <w:sz w:val="28"/>
        </w:rPr>
        <w:t>ООО «</w:t>
      </w:r>
      <w:r>
        <w:rPr>
          <w:sz w:val="28"/>
          <w:lang w:val="ru-RU"/>
        </w:rPr>
        <w:t>ИКАНД</w:t>
      </w:r>
      <w:r>
        <w:rPr>
          <w:sz w:val="28"/>
        </w:rPr>
        <w:t xml:space="preserve">», </w:t>
      </w:r>
      <w:r>
        <w:rPr>
          <w:sz w:val="28"/>
          <w:lang w:val="ru-RU"/>
        </w:rPr>
        <w:t>уведомлены надлежащим образом письмом Московского УФАС России №МГ/37716 от 24.11.2014.</w:t>
      </w:r>
      <w:r/>
    </w:p>
    <w:p>
      <w:pPr>
        <w:pStyle w:val="Normal"/>
        <w:shd w:fill="FFFFFF" w:val="clear"/>
        <w:tabs>
          <w:tab w:val="left" w:pos="9780" w:leader="none"/>
        </w:tabs>
        <w:spacing w:lineRule="auto" w:line="216" w:before="0" w:after="0"/>
        <w:ind w:left="0" w:right="0" w:firstLine="585"/>
        <w:jc w:val="both"/>
      </w:pPr>
      <w:r>
        <w:rPr>
          <w:rStyle w:val="Style14"/>
          <w:rFonts w:eastAsia="Times New Roman" w:cs="Times New Roman"/>
          <w:sz w:val="28"/>
          <w:szCs w:val="28"/>
          <w:shd w:fill="FFFFFF" w:val="clear"/>
          <w:lang w:val="ru-RU" w:eastAsia="ar-SA"/>
        </w:rPr>
        <w:t xml:space="preserve">рассмотрев </w:t>
      </w:r>
      <w:r>
        <w:rPr>
          <w:rStyle w:val="Style14"/>
          <w:rFonts w:eastAsia="Times New Roman" w:cs="Times New Roman"/>
          <w:sz w:val="28"/>
          <w:szCs w:val="28"/>
          <w:shd w:fill="FFFFFF" w:val="clear"/>
          <w:lang w:eastAsia="ar-SA"/>
        </w:rPr>
        <w:t>жалоб</w:t>
      </w:r>
      <w:r>
        <w:rPr>
          <w:rStyle w:val="Style14"/>
          <w:rFonts w:eastAsia="Times New Roman" w:cs="Times New Roman"/>
          <w:sz w:val="28"/>
          <w:szCs w:val="28"/>
          <w:shd w:fill="FFFFFF" w:val="clear"/>
          <w:lang w:val="ru-RU" w:eastAsia="ar-SA"/>
        </w:rPr>
        <w:t>у</w:t>
      </w:r>
      <w:r>
        <w:rPr>
          <w:rStyle w:val="Style14"/>
          <w:rFonts w:eastAsia="Times New Roman" w:cs="Times New Roman"/>
          <w:color w:val="000000"/>
          <w:sz w:val="28"/>
          <w:szCs w:val="28"/>
          <w:shd w:fill="FFFFFF" w:val="clear"/>
          <w:lang w:eastAsia="ar-SA"/>
        </w:rPr>
        <w:t xml:space="preserve"> ООО «</w:t>
      </w:r>
      <w:r>
        <w:rPr>
          <w:rStyle w:val="Style14"/>
          <w:rFonts w:eastAsia="Times New Roman" w:cs="Times New Roman"/>
          <w:color w:val="000000"/>
          <w:sz w:val="28"/>
          <w:szCs w:val="28"/>
          <w:shd w:fill="FFFFFF" w:val="clear"/>
          <w:lang w:val="ru-RU" w:eastAsia="ar-SA"/>
        </w:rPr>
        <w:t>ИКАНД</w:t>
      </w:r>
      <w:r>
        <w:rPr>
          <w:rStyle w:val="Style14"/>
          <w:rFonts w:eastAsia="Times New Roman" w:cs="Times New Roman"/>
          <w:color w:val="000000"/>
          <w:sz w:val="28"/>
          <w:szCs w:val="28"/>
          <w:shd w:fill="FFFFFF" w:val="clear"/>
          <w:lang w:eastAsia="ar-SA"/>
        </w:rPr>
        <w:t xml:space="preserve">» (далее – Заявитель) на действия </w:t>
      </w:r>
      <w:r>
        <w:rPr>
          <w:rStyle w:val="Style14"/>
          <w:rFonts w:eastAsia="Times New Roman" w:cs="Times New Roman"/>
          <w:color w:val="000000"/>
          <w:sz w:val="28"/>
          <w:szCs w:val="28"/>
          <w:shd w:fill="FFFFFF" w:val="clear"/>
          <w:lang w:val="ru-RU" w:eastAsia="ar-SA"/>
        </w:rPr>
        <w:t>ГКБ № 1 им. Н.И. Пирогова</w:t>
      </w:r>
      <w:r>
        <w:rPr>
          <w:rStyle w:val="Style14"/>
          <w:rFonts w:eastAsia="Times New Roman" w:cs="Times New Roman"/>
          <w:color w:val="000000"/>
          <w:sz w:val="28"/>
          <w:szCs w:val="28"/>
          <w:shd w:fill="FFFFFF" w:val="clear"/>
          <w:lang w:eastAsia="ar-SA"/>
        </w:rPr>
        <w:t xml:space="preserve"> (далее — Заказчик) </w:t>
      </w:r>
      <w:r>
        <w:rPr>
          <w:rStyle w:val="Style14"/>
          <w:rFonts w:eastAsia="Times New Roman" w:cs="Times New Roman" w:ascii="Times New Roman;serif" w:hAnsi="Times New Roman;serif"/>
          <w:color w:val="000000"/>
          <w:sz w:val="28"/>
          <w:szCs w:val="28"/>
          <w:shd w:fill="FFFFFF" w:val="clear"/>
          <w:lang w:eastAsia="ar-SA"/>
        </w:rPr>
        <w:t xml:space="preserve">при проведении электронного аукциона на закупку услуг по санитарному содержанию территории ГКБ № 1 им.Н.И. Пирогова в 2015 году (для субъектов малого предпринимательства)  (Закупка № 0373200074814000399) </w:t>
      </w:r>
      <w:r>
        <w:rPr>
          <w:rStyle w:val="Style14"/>
          <w:rFonts w:eastAsia="Times New Roman" w:cs="Times New Roman"/>
          <w:color w:val="000000"/>
          <w:sz w:val="28"/>
          <w:szCs w:val="28"/>
          <w:shd w:fill="FFFFFF" w:val="clear"/>
          <w:lang w:eastAsia="ar-SA"/>
        </w:rPr>
        <w:t>(далее – электронный аукцион, аукцион)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утвержденным Приказом ФАС России от 24.07.2012 №498,</w:t>
      </w:r>
      <w:r/>
    </w:p>
    <w:p>
      <w:pPr>
        <w:pStyle w:val="Style21"/>
        <w:shd w:fill="FFFFFF" w:val="clear"/>
        <w:tabs>
          <w:tab w:val="left" w:pos="9780" w:leader="none"/>
        </w:tabs>
        <w:spacing w:lineRule="auto" w:line="216"/>
        <w:ind w:left="0" w:right="0" w:firstLine="585"/>
        <w:jc w:val="center"/>
        <w:rPr>
          <w:sz w:val="28"/>
          <w:b/>
          <w:shd w:fill="FFFFFF" w:val="clear"/>
          <w:sz w:val="28"/>
          <w:szCs w:val="28"/>
          <w:color w:val="000000"/>
        </w:rPr>
      </w:pPr>
      <w:r>
        <w:rPr>
          <w:b/>
          <w:color w:val="000000"/>
          <w:sz w:val="28"/>
          <w:szCs w:val="28"/>
          <w:shd w:fill="FFFFFF" w:val="clear"/>
        </w:rPr>
        <w:t>УСТАНОВИЛА:</w:t>
      </w:r>
      <w:r/>
    </w:p>
    <w:p>
      <w:pPr>
        <w:pStyle w:val="Style21"/>
        <w:spacing w:lineRule="auto" w:line="216" w:before="0" w:after="0"/>
        <w:ind w:left="0" w:right="0" w:firstLine="540"/>
        <w:jc w:val="both"/>
        <w:rPr>
          <w:sz w:val="28"/>
          <w:sz w:val="28"/>
          <w:szCs w:val="28"/>
          <w:rFonts w:ascii="Times New Roman" w:hAnsi="Times New Roman"/>
        </w:rPr>
      </w:pPr>
      <w:r>
        <w:rPr>
          <w:sz w:val="28"/>
          <w:szCs w:val="28"/>
        </w:rPr>
        <w:t>В Московское УФАС России поступила жалоба Заявителя на действия Заказчика при проведении электронного аукциона.</w:t>
      </w:r>
      <w:r/>
    </w:p>
    <w:p>
      <w:pPr>
        <w:pStyle w:val="Style21"/>
        <w:spacing w:lineRule="auto" w:line="216" w:before="0" w:after="0"/>
        <w:ind w:left="0" w:right="0" w:firstLine="540"/>
        <w:jc w:val="both"/>
        <w:rPr>
          <w:sz w:val="28"/>
          <w:sz w:val="28"/>
          <w:szCs w:val="28"/>
          <w:rFonts w:ascii="Times New Roman" w:hAnsi="Times New Roman"/>
        </w:rPr>
      </w:pPr>
      <w:r>
        <w:rPr>
          <w:sz w:val="28"/>
          <w:szCs w:val="28"/>
        </w:rPr>
        <w:t>Заявитель обжалует действия Заказчика, выразившиеся в установлении в аукционной документации излишних, завышенных характеристик товаров.</w:t>
      </w:r>
      <w:r/>
    </w:p>
    <w:p>
      <w:pPr>
        <w:pStyle w:val="Normal"/>
        <w:numPr>
          <w:ilvl w:val="0"/>
          <w:numId w:val="1"/>
        </w:numPr>
        <w:shd w:fill="FFFFFF" w:val="clear"/>
        <w:tabs>
          <w:tab w:val="left" w:pos="0" w:leader="none"/>
        </w:tabs>
        <w:spacing w:lineRule="auto" w:line="216"/>
        <w:ind w:left="0" w:right="0" w:hanging="0"/>
        <w:jc w:val="both"/>
      </w:pPr>
      <w:r>
        <w:rPr>
          <w:rStyle w:val="Tendersubject1"/>
          <w:b w:val="false"/>
          <w:bCs w:val="false"/>
          <w:color w:val="000000"/>
          <w:spacing w:val="5"/>
          <w:sz w:val="28"/>
          <w:szCs w:val="28"/>
          <w:shd w:fill="FFFFFF" w:val="clear"/>
          <w:lang w:val="ru-RU"/>
        </w:rPr>
        <w:t>На заседании Комиссии Управления Заказчиком представлены документы и сведения, запрашиваемые письмом Московского УФАС России №</w:t>
      </w:r>
      <w:r>
        <w:rPr>
          <w:rStyle w:val="Tendersubject1"/>
          <w:rFonts w:eastAsia="Times-Roman;Times New Roman" w:cs="Times New Roman"/>
          <w:b w:val="false"/>
          <w:bCs w:val="false"/>
          <w:color w:val="auto"/>
          <w:spacing w:val="5"/>
          <w:sz w:val="28"/>
          <w:szCs w:val="28"/>
          <w:shd w:fill="FFFFFF" w:val="clear"/>
          <w:lang w:val="ru-RU"/>
        </w:rPr>
        <w:t>МГ/</w:t>
      </w:r>
      <w:r>
        <w:rPr>
          <w:rStyle w:val="Labelnoticename"/>
          <w:rFonts w:eastAsia="Times-Roman;Times New Roman" w:cs="Times New Roman"/>
          <w:b w:val="false"/>
          <w:bCs w:val="false"/>
          <w:i w:val="false"/>
          <w:iCs w:val="false"/>
          <w:caps w:val="false"/>
          <w:smallCaps w:val="false"/>
          <w:strike w:val="false"/>
          <w:dstrike w:val="false"/>
          <w:outline w:val="false"/>
          <w:shadow w:val="false"/>
          <w:color w:val="auto"/>
          <w:spacing w:val="2"/>
          <w:sz w:val="28"/>
          <w:szCs w:val="28"/>
          <w:u w:val="none"/>
          <w:shd w:fill="auto" w:val="clear"/>
          <w:em w:val="none"/>
          <w:lang w:val="ru-RU" w:eastAsia="en-US"/>
        </w:rPr>
        <w:t>37716</w:t>
      </w:r>
      <w:r>
        <w:rPr>
          <w:rStyle w:val="Tendersubject1"/>
          <w:rFonts w:eastAsia="Times-Roman;Times New Roman" w:cs="Times New Roman"/>
          <w:b w:val="false"/>
          <w:bCs w:val="false"/>
          <w:color w:val="auto"/>
          <w:spacing w:val="5"/>
          <w:sz w:val="28"/>
          <w:szCs w:val="28"/>
          <w:shd w:fill="FFFFFF" w:val="clear"/>
          <w:lang w:val="ru-RU"/>
        </w:rPr>
        <w:t xml:space="preserve"> от 24.11.2014</w:t>
      </w:r>
      <w:r>
        <w:rPr>
          <w:rStyle w:val="Tendersubject1"/>
          <w:b w:val="false"/>
          <w:bCs w:val="false"/>
          <w:color w:val="000000"/>
          <w:spacing w:val="5"/>
          <w:sz w:val="28"/>
          <w:szCs w:val="28"/>
          <w:shd w:fill="FFFFFF" w:val="clear"/>
          <w:lang w:val="ru-RU"/>
        </w:rPr>
        <w:t xml:space="preserve">. </w:t>
      </w:r>
      <w:r/>
    </w:p>
    <w:p>
      <w:pPr>
        <w:pStyle w:val="Style21"/>
        <w:spacing w:lineRule="auto" w:line="216" w:before="0" w:after="0"/>
        <w:ind w:left="0" w:right="0" w:firstLine="540"/>
        <w:jc w:val="both"/>
      </w:pPr>
      <w:r>
        <w:rPr>
          <w:rStyle w:val="Tendersubject1"/>
          <w:rFonts w:eastAsia="Arial CYR" w:cs="Times New Roman"/>
          <w:b w:val="false"/>
          <w:bCs w:val="false"/>
          <w:i w:val="false"/>
          <w:iCs w:val="false"/>
          <w:color w:val="000000"/>
          <w:spacing w:val="2"/>
          <w:sz w:val="28"/>
          <w:szCs w:val="28"/>
          <w:shd w:fill="FFFFFF" w:val="clear"/>
          <w:lang w:val="ru-RU" w:eastAsia="ru-RU"/>
        </w:rPr>
        <w:t>В результате рассмотрения жалобы, рассмотрев представленные документы и сведения, Комиссия Управления установила следующее.</w:t>
      </w:r>
      <w:r/>
    </w:p>
    <w:p>
      <w:pPr>
        <w:pStyle w:val="Style21"/>
        <w:spacing w:lineRule="auto" w:line="216" w:before="0" w:after="0"/>
        <w:ind w:left="0" w:right="0" w:firstLine="540"/>
        <w:jc w:val="both"/>
        <w:rPr>
          <w:sz w:val="28"/>
          <w:sz w:val="28"/>
          <w:szCs w:val="28"/>
          <w:rFonts w:ascii="Times New Roman" w:hAnsi="Times New Roman"/>
        </w:rPr>
      </w:pPr>
      <w:r>
        <w:rPr>
          <w:sz w:val="28"/>
          <w:szCs w:val="28"/>
        </w:rPr>
        <w:t>Согласно п.1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ст.33 Закона о контрактной системе.</w:t>
      </w:r>
      <w:r/>
    </w:p>
    <w:p>
      <w:pPr>
        <w:pStyle w:val="Style21"/>
        <w:spacing w:lineRule="auto" w:line="216" w:before="0" w:after="0"/>
        <w:ind w:left="0" w:right="0" w:firstLine="540"/>
        <w:jc w:val="both"/>
        <w:rPr>
          <w:sz w:val="28"/>
          <w:sz w:val="28"/>
          <w:szCs w:val="28"/>
          <w:rFonts w:ascii="Times New Roman" w:hAnsi="Times New Roman"/>
        </w:rPr>
      </w:pPr>
      <w:r>
        <w:rPr>
          <w:sz w:val="28"/>
          <w:szCs w:val="28"/>
        </w:rPr>
        <w:t>Ч.1 ст.33 Закона о контрактной системе установлено, что Заказчик при описании в документации о закупке объекта закупки должен руководствоваться следующими правилами:</w:t>
      </w:r>
      <w:r/>
    </w:p>
    <w:p>
      <w:pPr>
        <w:pStyle w:val="Style21"/>
        <w:spacing w:lineRule="auto" w:line="216" w:before="0" w:after="0"/>
        <w:ind w:left="0" w:right="0" w:firstLine="540"/>
        <w:jc w:val="both"/>
        <w:rPr>
          <w:sz w:val="28"/>
          <w:sz w:val="28"/>
          <w:szCs w:val="28"/>
          <w:rFonts w:ascii="Times New Roman" w:hAnsi="Times New Roman"/>
        </w:rPr>
      </w:pPr>
      <w:r>
        <w:rPr>
          <w:sz w:val="28"/>
          <w:szCs w:val="28"/>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w:t>
      </w:r>
      <w:r/>
    </w:p>
    <w:p>
      <w:pPr>
        <w:pStyle w:val="Style21"/>
        <w:spacing w:lineRule="auto" w:line="216" w:before="0" w:after="0"/>
        <w:ind w:left="0" w:right="0" w:firstLine="540"/>
        <w:jc w:val="both"/>
        <w:rPr>
          <w:sz w:val="28"/>
          <w:sz w:val="28"/>
          <w:szCs w:val="28"/>
          <w:rFonts w:ascii="Times New Roman" w:hAnsi="Times New Roman"/>
        </w:rPr>
      </w:pPr>
      <w:r>
        <w:rPr>
          <w:sz w:val="28"/>
          <w:szCs w:val="28"/>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r/>
    </w:p>
    <w:p>
      <w:pPr>
        <w:pStyle w:val="Style21"/>
        <w:spacing w:lineRule="auto" w:line="216" w:before="0" w:after="0"/>
        <w:ind w:left="0" w:right="0" w:firstLine="540"/>
        <w:jc w:val="both"/>
        <w:rPr>
          <w:sz w:val="28"/>
          <w:sz w:val="28"/>
          <w:szCs w:val="28"/>
          <w:rFonts w:ascii="Times New Roman" w:hAnsi="Times New Roman"/>
        </w:rPr>
      </w:pPr>
      <w:r>
        <w:rPr>
          <w:sz w:val="28"/>
          <w:szCs w:val="28"/>
        </w:rPr>
        <w:t>Кроме того, согласно ч.2 ст.33 Закона о контрактной системе документация, о закупке в соответствии с требованиями, указанными в ч.1 ст.33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p>
    <w:p>
      <w:pPr>
        <w:pStyle w:val="Style21"/>
        <w:spacing w:lineRule="auto" w:line="216" w:before="0" w:after="0"/>
        <w:ind w:left="0" w:right="0" w:firstLine="540"/>
        <w:jc w:val="both"/>
      </w:pPr>
      <w:r>
        <w:rPr>
          <w:sz w:val="28"/>
          <w:szCs w:val="28"/>
          <w:lang w:val="ru-RU"/>
        </w:rPr>
        <w:t xml:space="preserve">Кроме того, в соответствии с ч.3 ст.33 Закона о контрактной системе </w:t>
      </w:r>
      <w:r>
        <w:rPr>
          <w:color w:val="000000"/>
          <w:sz w:val="28"/>
          <w:szCs w:val="28"/>
          <w:lang w:val="ru-RU"/>
        </w:rPr>
        <w:t>н</w:t>
      </w:r>
      <w:r>
        <w:rPr>
          <w:rFonts w:eastAsia="Arial" w:cs="Arial"/>
          <w:b w:val="false"/>
          <w:bCs w:val="false"/>
          <w:i w:val="false"/>
          <w:iCs w:val="false"/>
          <w:strike w:val="false"/>
          <w:dstrike w:val="false"/>
          <w:color w:val="000000"/>
          <w:position w:val="0"/>
          <w:sz w:val="28"/>
          <w:sz w:val="28"/>
          <w:szCs w:val="28"/>
          <w:u w:val="none"/>
          <w:vertAlign w:val="baseline"/>
        </w:rPr>
        <w:t xml:space="preserve">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r>
        <w:rPr>
          <w:rFonts w:eastAsia="Arial" w:cs="Arial"/>
          <w:b w:val="false"/>
          <w:bCs w:val="false"/>
          <w:i w:val="false"/>
          <w:iCs w:val="false"/>
          <w:strike w:val="false"/>
          <w:dstrike w:val="false"/>
          <w:color w:val="000000"/>
          <w:position w:val="0"/>
          <w:sz w:val="28"/>
          <w:sz w:val="28"/>
          <w:szCs w:val="28"/>
          <w:u w:val="none"/>
          <w:vertAlign w:val="baseline"/>
          <w:lang w:val="ru-RU"/>
        </w:rPr>
        <w:t>Законом о контрактной системе.</w:t>
      </w:r>
      <w:r/>
    </w:p>
    <w:p>
      <w:pPr>
        <w:pStyle w:val="Style21"/>
        <w:spacing w:lineRule="auto" w:line="216" w:before="0" w:after="0"/>
        <w:ind w:left="0" w:right="0" w:firstLine="540"/>
        <w:jc w:val="both"/>
      </w:pPr>
      <w:r>
        <w:rPr>
          <w:sz w:val="28"/>
          <w:szCs w:val="28"/>
        </w:rPr>
        <w:t xml:space="preserve">На заседании Комиссии установлено, что Заказчиком в </w:t>
      </w:r>
      <w:r>
        <w:rPr>
          <w:sz w:val="28"/>
          <w:szCs w:val="28"/>
          <w:lang w:val="ru-RU"/>
        </w:rPr>
        <w:t>Приложении № 1                                                к Т</w:t>
      </w:r>
      <w:r>
        <w:rPr>
          <w:sz w:val="28"/>
          <w:szCs w:val="28"/>
        </w:rPr>
        <w:t>ехническо</w:t>
      </w:r>
      <w:r>
        <w:rPr>
          <w:sz w:val="28"/>
          <w:szCs w:val="28"/>
          <w:lang w:val="ru-RU"/>
        </w:rPr>
        <w:t>му заданию</w:t>
      </w:r>
      <w:r>
        <w:rPr>
          <w:sz w:val="28"/>
          <w:szCs w:val="28"/>
        </w:rPr>
        <w:t xml:space="preserve"> аукционной документации </w:t>
      </w:r>
      <w:r>
        <w:rPr>
          <w:sz w:val="28"/>
          <w:szCs w:val="28"/>
          <w:lang w:val="ru-RU"/>
        </w:rPr>
        <w:t>установлены</w:t>
      </w:r>
      <w:r>
        <w:rPr>
          <w:sz w:val="28"/>
          <w:szCs w:val="28"/>
        </w:rPr>
        <w:t xml:space="preserve"> требования к товарам, </w:t>
      </w:r>
      <w:r>
        <w:rPr>
          <w:sz w:val="28"/>
          <w:szCs w:val="28"/>
          <w:lang w:val="ru-RU"/>
        </w:rPr>
        <w:t>таким как:</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«Шланг резиновый»;</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«Тример»;</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«Пульверизатор»;</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«Щетка длинная»;</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«Веник»;</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«Лопата для снега»;</w:t>
      </w:r>
      <w:r/>
    </w:p>
    <w:p>
      <w:pPr>
        <w:pStyle w:val="Style21"/>
        <w:numPr>
          <w:ilvl w:val="0"/>
          <w:numId w:val="2"/>
        </w:numPr>
        <w:pBdr/>
        <w:spacing w:lineRule="auto" w:line="216" w:before="0" w:after="0"/>
        <w:ind w:left="0" w:right="0" w:firstLine="540"/>
        <w:jc w:val="both"/>
        <w:rPr>
          <w:sz w:val="28"/>
          <w:sz w:val="28"/>
          <w:szCs w:val="28"/>
          <w:rFonts w:ascii="Times New Roman" w:hAnsi="Times New Roman"/>
          <w:lang w:val="ru-RU"/>
        </w:rPr>
      </w:pPr>
      <w:r>
        <w:rPr>
          <w:sz w:val="28"/>
          <w:szCs w:val="28"/>
          <w:lang w:val="ru-RU"/>
        </w:rPr>
        <w:t xml:space="preserve"> </w:t>
      </w:r>
      <w:r>
        <w:rPr>
          <w:sz w:val="28"/>
          <w:szCs w:val="28"/>
          <w:lang w:val="ru-RU"/>
        </w:rPr>
        <w:t>«Лопата совковая».</w:t>
      </w:r>
      <w:r/>
    </w:p>
    <w:p>
      <w:pPr>
        <w:pStyle w:val="Style21"/>
        <w:pBdr/>
        <w:spacing w:lineRule="auto" w:line="216" w:before="0" w:after="0"/>
        <w:ind w:left="0" w:right="0" w:firstLine="540"/>
        <w:jc w:val="both"/>
      </w:pPr>
      <w:r>
        <w:rPr>
          <w:sz w:val="28"/>
          <w:szCs w:val="28"/>
          <w:lang w:val="ru-RU"/>
        </w:rPr>
        <w:t xml:space="preserve">Таким образом, Заказчиком, в нарушение ч.3 ст.33 Закона о контрактной системе, установлены требования к вышеперечисленным товарам, что является требованием </w:t>
      </w:r>
      <w:r>
        <w:rPr>
          <w:rFonts w:eastAsia="Arial" w:cs="Arial"/>
          <w:b w:val="false"/>
          <w:bCs w:val="false"/>
          <w:i w:val="false"/>
          <w:iCs w:val="false"/>
          <w:strike w:val="false"/>
          <w:dstrike w:val="false"/>
          <w:color w:val="000000"/>
          <w:position w:val="0"/>
          <w:sz w:val="28"/>
          <w:sz w:val="28"/>
          <w:szCs w:val="28"/>
          <w:u w:val="none"/>
          <w:vertAlign w:val="baseline"/>
          <w:lang w:val="ru-RU"/>
        </w:rPr>
        <w:t>к производственным мощностям, технологическому оборудованию.</w:t>
      </w:r>
      <w:r/>
    </w:p>
    <w:p>
      <w:pPr>
        <w:pStyle w:val="Style21"/>
        <w:pBdr/>
        <w:spacing w:lineRule="auto" w:line="216" w:before="0" w:after="0"/>
        <w:ind w:left="0" w:right="0" w:firstLine="540"/>
        <w:jc w:val="both"/>
        <w:rPr>
          <w:sz w:val="28"/>
          <w:sz w:val="28"/>
          <w:szCs w:val="28"/>
          <w:rFonts w:ascii="Times New Roman" w:hAnsi="Times New Roman"/>
          <w:lang w:val="ru-RU"/>
        </w:rPr>
      </w:pPr>
      <w:r>
        <w:rPr>
          <w:sz w:val="28"/>
          <w:szCs w:val="28"/>
          <w:lang w:val="ru-RU"/>
        </w:rPr>
        <w:t>На заседании Комиссии Управления представитель Заказчика пояснил, что данные требования носят рекомендательный характер и представление характеристик вышеуказанных товаров не требуется в первой части заявки на участие в электронном аукционе.</w:t>
      </w:r>
      <w:r/>
    </w:p>
    <w:p>
      <w:pPr>
        <w:pStyle w:val="Style21"/>
        <w:pBdr/>
        <w:spacing w:lineRule="auto" w:line="216" w:before="0" w:after="0"/>
        <w:ind w:left="0" w:right="0" w:firstLine="540"/>
        <w:jc w:val="both"/>
        <w:rPr>
          <w:sz w:val="28"/>
          <w:sz w:val="28"/>
          <w:szCs w:val="28"/>
          <w:rFonts w:ascii="Times New Roman" w:hAnsi="Times New Roman"/>
          <w:lang w:val="ru-RU"/>
        </w:rPr>
      </w:pPr>
      <w:r>
        <w:rPr>
          <w:sz w:val="28"/>
          <w:szCs w:val="28"/>
          <w:lang w:val="ru-RU"/>
        </w:rPr>
        <w:t>Вместе с тем, согласно п 17.1 Информационной карты Первая часть заявки на участие в электронном аукционе должна содержать указанную в одном из следующих подпунктов информацию:</w:t>
      </w:r>
      <w:r/>
    </w:p>
    <w:p>
      <w:pPr>
        <w:pStyle w:val="Style21"/>
        <w:pBdr/>
        <w:spacing w:lineRule="auto" w:line="216" w:before="0" w:after="0"/>
        <w:ind w:left="0" w:right="0" w:firstLine="540"/>
        <w:jc w:val="both"/>
      </w:pPr>
      <w:r>
        <w:rPr>
          <w:sz w:val="28"/>
          <w:szCs w:val="28"/>
          <w:lang w:val="ru-RU"/>
        </w:rPr>
        <w:t>а) согласие участника электронного аукциона на выполнение работы или оказание услуги на условиях, предусмотренных документацией по аукциону, при проведении аукциона на выполнение работы или оказание услуги, в том числе согласие на использование товара, в отношении которого в документации по аукциону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электронного аукциона на выполнение работы или оказание услуги на условиях, предусмотренных документацией по аукциону, при проведении аукциона на выполнение работы или оказание услуги,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p>
    <w:p>
      <w:pPr>
        <w:pStyle w:val="Style21"/>
        <w:pBdr/>
        <w:spacing w:lineRule="auto" w:line="216" w:before="0" w:after="0"/>
        <w:ind w:left="0" w:right="0" w:firstLine="540"/>
        <w:jc w:val="both"/>
        <w:rPr>
          <w:sz w:val="28"/>
          <w:sz w:val="28"/>
          <w:szCs w:val="28"/>
        </w:rPr>
      </w:pPr>
      <w:r>
        <w:rPr>
          <w:sz w:val="28"/>
          <w:szCs w:val="28"/>
        </w:rPr>
        <w:t>б) согласие участника электронного аукциона на выполнение работы или оказание услуги на условиях, предусмотренных документацией по аукциону, при проведении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по аукциону,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(его словесное обозначение) (при наличии), знак обслуживания, (при наличии) фирменное наименование(при наличии), патенты (при наличии), полезные модели (при наличии), промышленные образцы(при наличии), наименование места происхождения товара или наименование производителя товара;</w:t>
      </w:r>
      <w:r/>
    </w:p>
    <w:p>
      <w:pPr>
        <w:pStyle w:val="Style21"/>
        <w:pBdr/>
        <w:spacing w:lineRule="auto" w:line="216" w:before="0" w:after="0"/>
        <w:ind w:left="0" w:right="0" w:firstLine="540"/>
        <w:jc w:val="both"/>
        <w:rPr>
          <w:sz w:val="28"/>
          <w:sz w:val="28"/>
          <w:szCs w:val="28"/>
        </w:rPr>
      </w:pPr>
      <w:r>
        <w:rPr>
          <w:sz w:val="28"/>
          <w:szCs w:val="28"/>
        </w:rPr>
        <w:t>в)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p>
    <w:p>
      <w:pPr>
        <w:pStyle w:val="Style21"/>
        <w:pBdr/>
        <w:spacing w:lineRule="auto" w:line="216" w:before="0" w:after="0"/>
        <w:ind w:left="0" w:right="0" w:firstLine="540"/>
        <w:jc w:val="both"/>
        <w:rPr>
          <w:sz w:val="28"/>
          <w:sz w:val="28"/>
          <w:szCs w:val="28"/>
        </w:rPr>
      </w:pPr>
      <w:r>
        <w:rPr>
          <w:sz w:val="28"/>
          <w:szCs w:val="28"/>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утвержденной постановлением Правительства Москвы от 24 февраля 2012 г. № 67-ПП «О системах закупок города Москвы»,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r/>
    </w:p>
    <w:p>
      <w:pPr>
        <w:pStyle w:val="Style21"/>
        <w:pBdr/>
        <w:spacing w:lineRule="auto" w:line="216" w:before="0" w:after="0"/>
        <w:ind w:left="0" w:right="0" w:firstLine="540"/>
        <w:jc w:val="both"/>
        <w:rPr>
          <w:sz w:val="28"/>
          <w:sz w:val="28"/>
          <w:szCs w:val="28"/>
          <w:rFonts w:ascii="Times New Roman" w:hAnsi="Times New Roman"/>
          <w:lang w:val="ru-RU"/>
        </w:rPr>
      </w:pPr>
      <w:r>
        <w:rPr>
          <w:sz w:val="28"/>
          <w:szCs w:val="28"/>
          <w:lang w:val="ru-RU"/>
        </w:rPr>
        <w:t>Согласно п.2 ч.1 ст.64 Закона о контрактной системе документация об электронном аукционе должна содержать требования к содержанию, составу заявки на участие в электронном аукционе в соответствии с ч.3-6 ст. 66 Закона о контрактной системе и инструкцию по заполнению заявки. При этом не допускается установление требований, влекущих за собой ограничение количества участников аукциона или ограничение доступа к участию в аукционе.</w:t>
      </w:r>
      <w:r/>
    </w:p>
    <w:p>
      <w:pPr>
        <w:pStyle w:val="Style21"/>
        <w:spacing w:lineRule="auto" w:line="216" w:before="0" w:after="0"/>
        <w:ind w:left="0" w:right="0" w:firstLine="540"/>
        <w:jc w:val="both"/>
      </w:pPr>
      <w:r>
        <w:rPr>
          <w:color w:val="000000"/>
          <w:sz w:val="28"/>
          <w:szCs w:val="28"/>
        </w:rPr>
        <w:t xml:space="preserve">Таким образом, Комиссия Управления приходит к выводу, что </w:t>
      </w:r>
      <w:r>
        <w:rPr>
          <w:color w:val="000000"/>
          <w:sz w:val="28"/>
          <w:szCs w:val="28"/>
          <w:lang w:val="ru-RU"/>
        </w:rPr>
        <w:t xml:space="preserve">требования, указанные в п. 17.1 Информационной карты и Приложении № 1 к Техническому заданию вводят в заблуждение участников закупки. Установление требований к товарам, указанным в Приложении № 1 к Техническому заданию, </w:t>
      </w:r>
      <w:r>
        <w:rPr>
          <w:color w:val="000000"/>
          <w:sz w:val="28"/>
          <w:szCs w:val="28"/>
        </w:rPr>
        <w:t>не явля</w:t>
      </w:r>
      <w:r>
        <w:rPr>
          <w:color w:val="000000"/>
          <w:sz w:val="28"/>
          <w:szCs w:val="28"/>
          <w:lang w:val="ru-RU"/>
        </w:rPr>
        <w:t>ющихся</w:t>
      </w:r>
      <w:r>
        <w:rPr>
          <w:color w:val="000000"/>
          <w:sz w:val="28"/>
          <w:szCs w:val="28"/>
        </w:rPr>
        <w:t xml:space="preserve"> объектом закупки нарушает п.1 ч.1 ст.33 Закона о контрактной системе, что также может повлечь за собой ограничение количества участников закупки.</w:t>
      </w:r>
      <w:r/>
    </w:p>
    <w:p>
      <w:pPr>
        <w:pStyle w:val="Style21"/>
        <w:spacing w:lineRule="auto" w:line="216" w:before="0" w:after="0"/>
        <w:ind w:left="0" w:right="0" w:firstLine="540"/>
        <w:jc w:val="both"/>
        <w:rPr>
          <w:sz w:val="28"/>
          <w:sz w:val="28"/>
          <w:szCs w:val="28"/>
          <w:rFonts w:ascii="Times New Roman" w:hAnsi="Times New Roman"/>
        </w:rPr>
      </w:pPr>
      <w:r>
        <w:rPr>
          <w:sz w:val="28"/>
          <w:szCs w:val="28"/>
        </w:rPr>
        <w:t>Исследовав представленные материалы, руководствуясь административным регламентом, утвержденным приказом ФАС России от 24.07.2012 №498, Законом о контрактной системе, Комиссия Управления</w:t>
      </w:r>
      <w:r/>
    </w:p>
    <w:p>
      <w:pPr>
        <w:pStyle w:val="Style21"/>
        <w:spacing w:lineRule="auto" w:line="216" w:before="0" w:after="0"/>
        <w:ind w:left="0" w:right="0" w:firstLine="540"/>
        <w:jc w:val="both"/>
        <w:rPr>
          <w:sz w:val="28"/>
          <w:sz w:val="28"/>
          <w:szCs w:val="28"/>
          <w:rFonts w:ascii="Times New Roman" w:hAnsi="Times New Roman"/>
        </w:rPr>
      </w:pPr>
      <w:r>
        <w:rPr>
          <w:sz w:val="28"/>
          <w:szCs w:val="28"/>
        </w:rPr>
        <w:t> </w:t>
      </w:r>
      <w:r/>
    </w:p>
    <w:p>
      <w:pPr>
        <w:pStyle w:val="Style21"/>
        <w:spacing w:lineRule="auto" w:line="216" w:before="0" w:after="0"/>
        <w:ind w:left="0" w:right="0" w:firstLine="540"/>
        <w:jc w:val="center"/>
        <w:rPr>
          <w:sz w:val="28"/>
          <w:b/>
          <w:sz w:val="28"/>
          <w:szCs w:val="28"/>
          <w:rFonts w:ascii="Times New Roman" w:hAnsi="Times New Roman"/>
        </w:rPr>
      </w:pPr>
      <w:r>
        <w:rPr>
          <w:b/>
          <w:sz w:val="28"/>
          <w:szCs w:val="28"/>
        </w:rPr>
        <w:t>Р Е Ш И Л А:</w:t>
      </w:r>
      <w:r/>
    </w:p>
    <w:p>
      <w:pPr>
        <w:pStyle w:val="Style21"/>
        <w:spacing w:lineRule="auto" w:line="216" w:before="0" w:after="0"/>
        <w:ind w:left="0" w:right="0" w:firstLine="540"/>
        <w:jc w:val="both"/>
      </w:pPr>
      <w:r>
        <w:rPr>
          <w:sz w:val="28"/>
          <w:szCs w:val="28"/>
          <w:shd w:fill="FFFFFF" w:val="clear"/>
        </w:rPr>
        <w:t xml:space="preserve">1. Признать жалобу </w:t>
      </w:r>
      <w:r>
        <w:rPr>
          <w:rStyle w:val="Style14"/>
          <w:rFonts w:eastAsia="Times New Roman" w:cs="Times New Roman"/>
          <w:color w:val="000000"/>
          <w:sz w:val="28"/>
          <w:szCs w:val="28"/>
          <w:shd w:fill="FFFFFF" w:val="clear"/>
          <w:lang w:eastAsia="ar-SA"/>
        </w:rPr>
        <w:t>ООО «</w:t>
      </w:r>
      <w:r>
        <w:rPr>
          <w:rStyle w:val="Style14"/>
          <w:rFonts w:eastAsia="Times New Roman" w:cs="Times New Roman"/>
          <w:color w:val="000000"/>
          <w:sz w:val="28"/>
          <w:szCs w:val="28"/>
          <w:shd w:fill="FFFFFF" w:val="clear"/>
          <w:lang w:val="ru-RU" w:eastAsia="ar-SA"/>
        </w:rPr>
        <w:t>ИКАНД</w:t>
      </w:r>
      <w:r>
        <w:rPr>
          <w:rStyle w:val="Style14"/>
          <w:rFonts w:eastAsia="Times New Roman" w:cs="Times New Roman"/>
          <w:color w:val="000000"/>
          <w:sz w:val="28"/>
          <w:szCs w:val="28"/>
          <w:shd w:fill="FFFFFF" w:val="clear"/>
          <w:lang w:eastAsia="ar-SA"/>
        </w:rPr>
        <w:t xml:space="preserve">» на действия </w:t>
      </w:r>
      <w:r>
        <w:rPr>
          <w:rStyle w:val="Style14"/>
          <w:rFonts w:eastAsia="Times New Roman" w:cs="Times New Roman"/>
          <w:color w:val="000000"/>
          <w:sz w:val="28"/>
          <w:szCs w:val="28"/>
          <w:shd w:fill="FFFFFF" w:val="clear"/>
          <w:lang w:val="ru-RU" w:eastAsia="ar-SA"/>
        </w:rPr>
        <w:t>ГКБ № 1 им. Н.И. Пирогова</w:t>
      </w:r>
      <w:r>
        <w:rPr>
          <w:color w:val="000000"/>
          <w:sz w:val="28"/>
          <w:szCs w:val="28"/>
          <w:lang w:val="ru-RU"/>
        </w:rPr>
        <w:t xml:space="preserve"> </w:t>
      </w:r>
      <w:r>
        <w:rPr>
          <w:sz w:val="28"/>
          <w:szCs w:val="28"/>
          <w:lang w:val="ru-RU"/>
        </w:rPr>
        <w:t>обоснованной</w:t>
      </w:r>
      <w:r>
        <w:rPr>
          <w:color w:val="000000"/>
          <w:sz w:val="28"/>
          <w:szCs w:val="28"/>
          <w:lang w:val="ru-RU"/>
        </w:rPr>
        <w:t>.</w:t>
      </w:r>
      <w:r/>
    </w:p>
    <w:p>
      <w:pPr>
        <w:pStyle w:val="Style21"/>
        <w:spacing w:lineRule="auto" w:line="216" w:before="0" w:after="0"/>
        <w:ind w:left="0" w:right="0" w:firstLine="540"/>
        <w:jc w:val="both"/>
      </w:pPr>
      <w:r>
        <w:rPr>
          <w:color w:val="000000"/>
          <w:sz w:val="28"/>
          <w:szCs w:val="28"/>
          <w:shd w:fill="FFFFFF" w:val="clear"/>
        </w:rPr>
        <w:t xml:space="preserve">2. </w:t>
      </w:r>
      <w:r>
        <w:rPr>
          <w:color w:val="000000"/>
          <w:sz w:val="28"/>
          <w:szCs w:val="28"/>
        </w:rPr>
        <w:t xml:space="preserve">Признать в действиях Заказчика нарушение положений ч.1, </w:t>
      </w:r>
      <w:r>
        <w:rPr>
          <w:color w:val="000000"/>
          <w:sz w:val="28"/>
          <w:szCs w:val="28"/>
          <w:lang w:val="ru-RU"/>
        </w:rPr>
        <w:t xml:space="preserve">ч.3 </w:t>
      </w:r>
      <w:r>
        <w:rPr>
          <w:color w:val="000000"/>
          <w:sz w:val="28"/>
          <w:szCs w:val="28"/>
        </w:rPr>
        <w:t>ст.33 Закона о контрактной системе.</w:t>
      </w:r>
      <w:r/>
    </w:p>
    <w:p>
      <w:pPr>
        <w:pStyle w:val="Style21"/>
        <w:numPr>
          <w:ilvl w:val="1"/>
          <w:numId w:val="3"/>
        </w:numPr>
        <w:spacing w:lineRule="auto" w:line="216" w:before="0" w:after="0"/>
        <w:ind w:left="0" w:right="0" w:firstLine="540"/>
        <w:jc w:val="both"/>
      </w:pPr>
      <w:r>
        <w:rPr>
          <w:color w:val="000000"/>
          <w:sz w:val="28"/>
          <w:szCs w:val="28"/>
          <w:shd w:fill="FFFFFF" w:val="clear"/>
        </w:rPr>
        <w:t xml:space="preserve">Выдать Заказчику обязательное для исполнения предписание об устранении нарушений законодательства </w:t>
      </w:r>
      <w:r>
        <w:rPr>
          <w:color w:val="000000"/>
          <w:sz w:val="28"/>
          <w:szCs w:val="28"/>
        </w:rPr>
        <w:t>об осуществлении закупок.</w:t>
      </w:r>
      <w:r/>
    </w:p>
    <w:p>
      <w:pPr>
        <w:pStyle w:val="Style21"/>
        <w:numPr>
          <w:ilvl w:val="0"/>
          <w:numId w:val="0"/>
        </w:numPr>
        <w:spacing w:lineRule="auto" w:line="216" w:before="0" w:after="0"/>
        <w:ind w:left="0" w:right="0" w:firstLine="540"/>
        <w:jc w:val="both"/>
        <w:rPr>
          <w:sz w:val="28"/>
          <w:sz w:val="28"/>
          <w:szCs w:val="28"/>
          <w:rFonts w:ascii="Times New Roman" w:hAnsi="Times New Roman"/>
          <w:color w:val="000000"/>
        </w:rPr>
      </w:pPr>
      <w:r>
        <w:rPr>
          <w:color w:val="000000"/>
          <w:sz w:val="28"/>
          <w:szCs w:val="28"/>
        </w:rPr>
      </w:r>
      <w:r/>
    </w:p>
    <w:p>
      <w:pPr>
        <w:pStyle w:val="Style21"/>
        <w:spacing w:lineRule="auto" w:line="216" w:before="0" w:after="0"/>
        <w:ind w:left="0" w:right="0" w:firstLine="540"/>
        <w:jc w:val="both"/>
        <w:rPr>
          <w:sz w:val="28"/>
          <w:sz w:val="28"/>
          <w:szCs w:val="28"/>
          <w:rFonts w:ascii="Times New Roman" w:hAnsi="Times New Roman"/>
          <w:color w:val="000000"/>
        </w:rPr>
      </w:pPr>
      <w:r>
        <w:rPr>
          <w:color w:val="000000"/>
          <w:sz w:val="28"/>
          <w:szCs w:val="28"/>
        </w:rPr>
        <w:t xml:space="preserve">Решение может быть обжаловано в суде (Арбитражном суде) в соответствии с законодательством Российской Федерации. </w:t>
      </w:r>
      <w:r/>
    </w:p>
    <w:p>
      <w:pPr>
        <w:pStyle w:val="Style21"/>
        <w:spacing w:lineRule="auto" w:line="216" w:before="0" w:after="0"/>
        <w:ind w:left="0" w:right="0" w:firstLine="540"/>
        <w:jc w:val="both"/>
        <w:rPr>
          <w:sz w:val="28"/>
          <w:sz w:val="28"/>
          <w:szCs w:val="28"/>
          <w:rFonts w:ascii="Times New Roman" w:hAnsi="Times New Roman"/>
          <w:color w:val="000000"/>
        </w:rPr>
      </w:pPr>
      <w:r>
        <w:rPr>
          <w:color w:val="000000"/>
          <w:sz w:val="28"/>
          <w:szCs w:val="28"/>
        </w:rPr>
      </w:r>
      <w:r/>
    </w:p>
    <w:p>
      <w:pPr>
        <w:pStyle w:val="Style21"/>
        <w:spacing w:lineRule="auto" w:line="216" w:before="0" w:after="0"/>
        <w:ind w:left="0" w:right="0" w:firstLine="540"/>
        <w:jc w:val="both"/>
        <w:rPr>
          <w:shd w:fill="FFFFFF" w:val="clear"/>
        </w:rPr>
      </w:pPr>
      <w:r>
        <w:rPr>
          <w:shd w:fill="FFFFFF" w:val="clear"/>
        </w:rPr>
      </w:r>
      <w:r/>
    </w:p>
    <w:p>
      <w:pPr>
        <w:pStyle w:val="Style21"/>
        <w:spacing w:lineRule="auto" w:line="216" w:before="0" w:after="0"/>
        <w:ind w:left="0" w:right="0" w:hanging="0"/>
        <w:jc w:val="both"/>
      </w:pPr>
      <w:r>
        <w:rPr>
          <w:rStyle w:val="Style14"/>
          <w:color w:val="000000"/>
          <w:spacing w:val="1"/>
          <w:sz w:val="27"/>
          <w:szCs w:val="28"/>
        </w:rPr>
        <w:t xml:space="preserve">Заместитель Председателя Комиссии </w:t>
        <w:tab/>
        <w:tab/>
        <w:tab/>
        <w:tab/>
        <w:tab/>
      </w:r>
      <w:r>
        <w:rPr>
          <w:rStyle w:val="Style14"/>
          <w:color w:val="000000"/>
          <w:spacing w:val="1"/>
          <w:sz w:val="27"/>
          <w:szCs w:val="28"/>
          <w:lang w:val="ru-RU"/>
        </w:rPr>
        <w:t>Т.А. Логинова</w:t>
      </w:r>
      <w:r/>
    </w:p>
    <w:p>
      <w:pPr>
        <w:pStyle w:val="Style21"/>
        <w:spacing w:lineRule="auto" w:line="216" w:before="0" w:after="0"/>
        <w:ind w:left="0" w:right="0" w:hanging="0"/>
        <w:jc w:val="both"/>
        <w:rPr>
          <w:sz w:val="27"/>
          <w:spacing w:val="1"/>
          <w:sz w:val="28"/>
          <w:szCs w:val="28"/>
          <w:color w:val="000000"/>
          <w:lang w:val="ru-RU"/>
        </w:rPr>
      </w:pPr>
      <w:r>
        <w:rPr/>
      </w:r>
      <w:r/>
    </w:p>
    <w:p>
      <w:pPr>
        <w:pStyle w:val="Style21"/>
        <w:spacing w:lineRule="auto" w:line="216" w:before="0" w:after="0"/>
        <w:rPr/>
      </w:pPr>
      <w:r>
        <w:rPr/>
        <w:t> </w:t>
      </w:r>
      <w:r/>
    </w:p>
    <w:p>
      <w:pPr>
        <w:pStyle w:val="Style21"/>
        <w:shd w:fill="FFFFFF" w:val="clear"/>
        <w:spacing w:lineRule="auto" w:line="216" w:before="0" w:after="0"/>
      </w:pPr>
      <w:r>
        <w:rPr>
          <w:color w:val="000000"/>
          <w:sz w:val="27"/>
        </w:rPr>
        <w:t xml:space="preserve">Члены </w:t>
      </w:r>
      <w:r>
        <w:rPr>
          <w:color w:val="000000"/>
          <w:sz w:val="27"/>
          <w:lang w:val="ru-RU"/>
        </w:rPr>
        <w:t>К</w:t>
      </w:r>
      <w:r>
        <w:rPr>
          <w:color w:val="000000"/>
          <w:sz w:val="27"/>
        </w:rPr>
        <w:t xml:space="preserve">омиссии </w:t>
        <w:tab/>
        <w:tab/>
        <w:tab/>
        <w:tab/>
        <w:tab/>
        <w:tab/>
        <w:tab/>
        <w:tab/>
        <w:tab/>
      </w:r>
      <w:r>
        <w:rPr>
          <w:color w:val="000000"/>
          <w:sz w:val="27"/>
          <w:lang w:val="ru-RU"/>
        </w:rPr>
        <w:t>О.А. Каплин</w:t>
      </w:r>
      <w:r/>
    </w:p>
    <w:p>
      <w:pPr>
        <w:pStyle w:val="Style21"/>
        <w:shd w:fill="FFFFFF" w:val="clear"/>
        <w:spacing w:lineRule="auto" w:line="216" w:before="0" w:after="0"/>
        <w:rPr>
          <w:sz w:val="27"/>
          <w:color w:val="000000"/>
        </w:rPr>
      </w:pPr>
      <w:r>
        <w:rPr>
          <w:color w:val="000000"/>
          <w:sz w:val="27"/>
        </w:rPr>
      </w:r>
      <w:r/>
    </w:p>
    <w:p>
      <w:pPr>
        <w:pStyle w:val="Style21"/>
        <w:shd w:fill="FFFFFF" w:val="clear"/>
        <w:spacing w:lineRule="auto" w:line="216" w:before="0" w:after="0"/>
        <w:rPr>
          <w:sz w:val="27"/>
          <w:color w:val="000000"/>
        </w:rPr>
      </w:pPr>
      <w:r>
        <w:rPr>
          <w:color w:val="000000"/>
          <w:sz w:val="27"/>
        </w:rPr>
      </w:r>
      <w:r/>
    </w:p>
    <w:p>
      <w:pPr>
        <w:pStyle w:val="Style21"/>
        <w:shd w:fill="FFFFFF" w:val="clear"/>
        <w:spacing w:lineRule="auto" w:line="216" w:before="0" w:after="0"/>
        <w:ind w:left="7090" w:right="0" w:firstLine="709"/>
        <w:rPr>
          <w:sz w:val="27"/>
          <w:color w:val="000000"/>
          <w:lang w:val="ru-RU"/>
        </w:rPr>
      </w:pPr>
      <w:r>
        <w:rPr>
          <w:color w:val="000000"/>
          <w:sz w:val="27"/>
          <w:lang w:val="ru-RU"/>
        </w:rPr>
        <w:t>Е.А. Дейнега</w:t>
      </w:r>
      <w:r/>
    </w:p>
    <w:p>
      <w:pPr>
        <w:pStyle w:val="Style21"/>
        <w:shd w:fill="FFFFFF" w:val="clear"/>
        <w:spacing w:lineRule="auto" w:line="216"/>
        <w:rPr/>
      </w:pPr>
      <w:r>
        <w:rPr/>
        <w:t> </w:t>
      </w:r>
      <w:r/>
    </w:p>
    <w:p>
      <w:pPr>
        <w:pStyle w:val="Style21"/>
        <w:shd w:fill="FFFFFF" w:val="clear"/>
        <w:spacing w:lineRule="auto" w:line="216"/>
        <w:rPr/>
      </w:pPr>
      <w:r>
        <w:rPr/>
        <w:t> </w:t>
      </w:r>
      <w:r/>
    </w:p>
    <w:p>
      <w:pPr>
        <w:pStyle w:val="Style21"/>
        <w:shd w:fill="FFFFFF" w:val="clear"/>
        <w:spacing w:lineRule="auto" w:line="216"/>
        <w:rPr/>
      </w:pPr>
      <w:r>
        <w:rPr/>
        <w:t> </w:t>
      </w:r>
      <w:r/>
    </w:p>
    <w:p>
      <w:pPr>
        <w:pStyle w:val="Style21"/>
        <w:shd w:fill="FFFFFF" w:val="clear"/>
        <w:spacing w:lineRule="auto" w:line="216"/>
        <w:rPr/>
      </w:pPr>
      <w:r>
        <w:rPr/>
        <w:t> </w:t>
      </w:r>
      <w:r/>
    </w:p>
    <w:p>
      <w:pPr>
        <w:pStyle w:val="Style21"/>
        <w:shd w:fill="FFFFFF" w:val="clear"/>
        <w:spacing w:lineRule="auto" w:line="216"/>
        <w:rPr/>
      </w:pPr>
      <w:r>
        <w:rPr/>
        <w:t> </w:t>
      </w:r>
      <w:r/>
    </w:p>
    <w:p>
      <w:pPr>
        <w:pStyle w:val="Style21"/>
        <w:shd w:fill="FFFFFF" w:val="clear"/>
        <w:spacing w:lineRule="auto" w:line="216"/>
        <w:rPr>
          <w:sz w:val="20"/>
        </w:rPr>
      </w:pPr>
      <w:r>
        <w:rPr>
          <w:sz w:val="20"/>
        </w:rPr>
        <w:t>Исп. Е.А. Дейнега.</w:t>
      </w:r>
      <w:r/>
    </w:p>
    <w:p>
      <w:pPr>
        <w:pStyle w:val="Style21"/>
        <w:shd w:fill="FFFFFF" w:val="clear"/>
        <w:spacing w:lineRule="auto" w:line="216" w:before="0" w:after="120"/>
        <w:rPr>
          <w:sz w:val="20"/>
          <w:color w:val="000000"/>
        </w:rPr>
      </w:pPr>
      <w:r>
        <w:rPr>
          <w:color w:val="000000"/>
          <w:sz w:val="20"/>
        </w:rPr>
        <w:t>8-495-784-75-05, доб. 100</w:t>
      </w:r>
      <w:r/>
    </w:p>
    <w:sectPr>
      <w:type w:val="nextPage"/>
      <w:pgSz w:w="11905" w:h="16837"/>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variable"/>
  </w:font>
  <w:font w:name="Arial">
    <w:charset w:val="cc"/>
    <w:family w:val="swiss"/>
    <w:pitch w:val="variable"/>
  </w:font>
  <w:font w:name="Liberation Sans">
    <w:altName w:val="Arial"/>
    <w:charset w:val="cc"/>
    <w:family w:val="swiss"/>
    <w:pitch w:val="variable"/>
  </w:font>
  <w:font w:name="Arial">
    <w:charset w:val="cc"/>
    <w:family w:val="roman"/>
    <w:pitch w:val="variable"/>
  </w:font>
  <w:font w:name="Courier New">
    <w:charset w:val="cc"/>
    <w:family w:val="modern"/>
    <w:pitch w:val="fixed"/>
  </w:font>
  <w:font w:name="Times New Roman">
    <w:altName w:val="serif"/>
    <w:charset w:val="cc"/>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de-DE" w:eastAsia="ja-JP" w:bidi="fa-IR"/>
      </w:rPr>
    </w:rPrDefault>
    <w:pPrDefault>
      <w:pPr>
        <w:suppressAutoHyphens w:val="false"/>
        <w:textAlignment w:val="baseline"/>
      </w:pPr>
    </w:pPrDefault>
  </w:docDefaults>
  <w:style w:type="paragraph" w:styleId="Normal">
    <w:name w:val="Normal"/>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de-DE" w:eastAsia="ja-JP" w:bidi="fa-IR"/>
    </w:rPr>
  </w:style>
  <w:style w:type="character" w:styleId="Style14">
    <w:name w:val="Основной шрифт абзаца"/>
    <w:rPr/>
  </w:style>
  <w:style w:type="character" w:styleId="Tendersubject1">
    <w:name w:val="tendersubject1"/>
    <w:basedOn w:val="Style14"/>
    <w:rPr>
      <w:b/>
      <w:bCs/>
      <w:color w:val="0000FF"/>
      <w:sz w:val="20"/>
      <w:szCs w:val="20"/>
    </w:rPr>
  </w:style>
  <w:style w:type="character" w:styleId="Style15">
    <w:name w:val="Символ нумерации"/>
    <w:rPr>
      <w:sz w:val="28"/>
      <w:szCs w:val="28"/>
    </w:rPr>
  </w:style>
  <w:style w:type="character" w:styleId="Style16">
    <w:name w:val="Маркеры списка"/>
    <w:rPr>
      <w:rFonts w:ascii="OpenSymbol" w:hAnsi="OpenSymbol" w:eastAsia="OpenSymbol" w:cs="OpenSymbol"/>
    </w:rPr>
  </w:style>
  <w:style w:type="character" w:styleId="Style17">
    <w:name w:val="Интернет-ссылка"/>
    <w:rPr>
      <w:color w:val="000080"/>
      <w:u w:val="single"/>
    </w:rPr>
  </w:style>
  <w:style w:type="character" w:styleId="10">
    <w:name w:val="Основной шрифт абзаца10"/>
    <w:rPr/>
  </w:style>
  <w:style w:type="character" w:styleId="1">
    <w:name w:val="Основной шрифт абзаца1"/>
    <w:rPr/>
  </w:style>
  <w:style w:type="character" w:styleId="Labelnoticename">
    <w:name w:val="label_noticename"/>
    <w:basedOn w:val="1"/>
    <w:rPr/>
  </w:style>
  <w:style w:type="character" w:styleId="Style18">
    <w:name w:val="Основной текст Знак"/>
    <w:basedOn w:val="1"/>
    <w:rPr>
      <w:sz w:val="24"/>
      <w:lang w:val="ru-RU" w:bidi="ar-SA"/>
    </w:rPr>
  </w:style>
  <w:style w:type="character" w:styleId="WWCharLFO3LVL1">
    <w:name w:val="WW_CharLFO3LVL1"/>
    <w:rPr>
      <w:sz w:val="28"/>
      <w:szCs w:val="28"/>
    </w:rPr>
  </w:style>
  <w:style w:type="character" w:styleId="WWCharLFO3LVL2">
    <w:name w:val="WW_CharLFO3LVL2"/>
    <w:rPr>
      <w:sz w:val="28"/>
      <w:szCs w:val="28"/>
    </w:rPr>
  </w:style>
  <w:style w:type="character" w:styleId="WWCharLFO3LVL3">
    <w:name w:val="WW_CharLFO3LVL3"/>
    <w:rPr>
      <w:sz w:val="28"/>
      <w:szCs w:val="28"/>
    </w:rPr>
  </w:style>
  <w:style w:type="character" w:styleId="WWCharLFO3LVL4">
    <w:name w:val="WW_CharLFO3LVL4"/>
    <w:rPr>
      <w:sz w:val="28"/>
      <w:szCs w:val="28"/>
    </w:rPr>
  </w:style>
  <w:style w:type="character" w:styleId="WWCharLFO3LVL5">
    <w:name w:val="WW_CharLFO3LVL5"/>
    <w:rPr>
      <w:sz w:val="28"/>
      <w:szCs w:val="28"/>
    </w:rPr>
  </w:style>
  <w:style w:type="character" w:styleId="WWCharLFO3LVL6">
    <w:name w:val="WW_CharLFO3LVL6"/>
    <w:rPr>
      <w:sz w:val="28"/>
      <w:szCs w:val="28"/>
    </w:rPr>
  </w:style>
  <w:style w:type="character" w:styleId="WWCharLFO3LVL7">
    <w:name w:val="WW_CharLFO3LVL7"/>
    <w:rPr>
      <w:sz w:val="28"/>
      <w:szCs w:val="28"/>
    </w:rPr>
  </w:style>
  <w:style w:type="character" w:styleId="WWCharLFO3LVL8">
    <w:name w:val="WW_CharLFO3LVL8"/>
    <w:rPr>
      <w:sz w:val="28"/>
      <w:szCs w:val="28"/>
    </w:rPr>
  </w:style>
  <w:style w:type="character" w:styleId="WWCharLFO3LVL9">
    <w:name w:val="WW_CharLFO3LVL9"/>
    <w:rPr>
      <w:sz w:val="28"/>
      <w:szCs w:val="28"/>
    </w:rPr>
  </w:style>
  <w:style w:type="character" w:styleId="WWCharLFO4LVL1">
    <w:name w:val="WW_CharLFO4LVL1"/>
    <w:rPr>
      <w:rFonts w:ascii="OpenSymbol" w:hAnsi="OpenSymbol" w:eastAsia="OpenSymbol" w:cs="OpenSymbol"/>
    </w:rPr>
  </w:style>
  <w:style w:type="character" w:styleId="WWCharLFO4LVL2">
    <w:name w:val="WW_CharLFO4LVL2"/>
    <w:rPr>
      <w:rFonts w:ascii="OpenSymbol" w:hAnsi="OpenSymbol" w:eastAsia="OpenSymbol" w:cs="OpenSymbol"/>
    </w:rPr>
  </w:style>
  <w:style w:type="character" w:styleId="WWCharLFO4LVL3">
    <w:name w:val="WW_CharLFO4LVL3"/>
    <w:rPr>
      <w:rFonts w:ascii="OpenSymbol" w:hAnsi="OpenSymbol" w:eastAsia="OpenSymbol" w:cs="OpenSymbol"/>
    </w:rPr>
  </w:style>
  <w:style w:type="character" w:styleId="WWCharLFO4LVL4">
    <w:name w:val="WW_CharLFO4LVL4"/>
    <w:rPr>
      <w:rFonts w:ascii="OpenSymbol" w:hAnsi="OpenSymbol" w:eastAsia="OpenSymbol" w:cs="OpenSymbol"/>
    </w:rPr>
  </w:style>
  <w:style w:type="character" w:styleId="WWCharLFO4LVL5">
    <w:name w:val="WW_CharLFO4LVL5"/>
    <w:rPr>
      <w:rFonts w:ascii="OpenSymbol" w:hAnsi="OpenSymbol" w:eastAsia="OpenSymbol" w:cs="OpenSymbol"/>
    </w:rPr>
  </w:style>
  <w:style w:type="character" w:styleId="WWCharLFO4LVL6">
    <w:name w:val="WW_CharLFO4LVL6"/>
    <w:rPr>
      <w:rFonts w:ascii="OpenSymbol" w:hAnsi="OpenSymbol" w:eastAsia="OpenSymbol" w:cs="OpenSymbol"/>
    </w:rPr>
  </w:style>
  <w:style w:type="character" w:styleId="WWCharLFO4LVL7">
    <w:name w:val="WW_CharLFO4LVL7"/>
    <w:rPr>
      <w:rFonts w:ascii="OpenSymbol" w:hAnsi="OpenSymbol" w:eastAsia="OpenSymbol" w:cs="OpenSymbol"/>
    </w:rPr>
  </w:style>
  <w:style w:type="character" w:styleId="WWCharLFO4LVL8">
    <w:name w:val="WW_CharLFO4LVL8"/>
    <w:rPr>
      <w:rFonts w:ascii="OpenSymbol" w:hAnsi="OpenSymbol" w:eastAsia="OpenSymbol" w:cs="OpenSymbol"/>
    </w:rPr>
  </w:style>
  <w:style w:type="character" w:styleId="WWCharLFO4LVL9">
    <w:name w:val="WW_CharLFO4LVL9"/>
    <w:rPr>
      <w:rFonts w:ascii="OpenSymbol" w:hAnsi="OpenSymbol" w:eastAsia="OpenSymbol" w:cs="OpenSymbol"/>
    </w:rPr>
  </w:style>
  <w:style w:type="character" w:styleId="WWCharLFO5LVL2">
    <w:name w:val="WW_CharLFO5LVL2"/>
    <w:rPr>
      <w:sz w:val="28"/>
      <w:szCs w:val="28"/>
    </w:rPr>
  </w:style>
  <w:style w:type="paragraph" w:styleId="Style19">
    <w:name w:val="Обычный"/>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de-DE" w:eastAsia="ja-JP" w:bidi="fa-IR"/>
    </w:rPr>
  </w:style>
  <w:style w:type="paragraph" w:styleId="Style20">
    <w:name w:val="Название"/>
    <w:basedOn w:val="Normal"/>
    <w:next w:val="Style21"/>
    <w:pPr>
      <w:keepNext/>
      <w:suppressAutoHyphens w:val="true"/>
      <w:spacing w:before="240" w:after="120"/>
    </w:pPr>
    <w:rPr>
      <w:rFonts w:ascii="Arial" w:hAnsi="Arial"/>
      <w:sz w:val="28"/>
      <w:szCs w:val="28"/>
    </w:rPr>
  </w:style>
  <w:style w:type="paragraph" w:styleId="Style21">
    <w:name w:val="Основной текст"/>
    <w:basedOn w:val="Normal"/>
    <w:pPr>
      <w:suppressAutoHyphens w:val="true"/>
      <w:spacing w:before="0" w:after="120"/>
    </w:pPr>
    <w:rPr/>
  </w:style>
  <w:style w:type="paragraph" w:styleId="Style22">
    <w:name w:val="Заголовок"/>
    <w:basedOn w:val="Normal"/>
    <w:next w:val="Style21"/>
    <w:pPr>
      <w:keepNext/>
      <w:spacing w:before="240" w:after="120"/>
    </w:pPr>
    <w:rPr>
      <w:rFonts w:ascii="Liberation Sans" w:hAnsi="Liberation Sans" w:eastAsia="HGMinchoL" w:cs="Tahoma"/>
      <w:sz w:val="28"/>
      <w:szCs w:val="28"/>
    </w:rPr>
  </w:style>
  <w:style w:type="paragraph" w:styleId="Style23">
    <w:name w:val="Заглавие"/>
    <w:basedOn w:val="Normal"/>
    <w:next w:val="Style21"/>
    <w:pPr>
      <w:keepNext/>
      <w:spacing w:before="240" w:after="120"/>
    </w:pPr>
    <w:rPr>
      <w:rFonts w:ascii="Arial" w:hAnsi="Arial" w:eastAsia="MS PGothic" w:cs="Tahoma"/>
      <w:sz w:val="28"/>
      <w:szCs w:val="28"/>
    </w:rPr>
  </w:style>
  <w:style w:type="paragraph" w:styleId="Style24">
    <w:name w:val="Подзаголовок"/>
    <w:basedOn w:val="Style20"/>
    <w:next w:val="Style21"/>
    <w:pPr>
      <w:suppressAutoHyphens w:val="true"/>
      <w:jc w:val="center"/>
    </w:pPr>
    <w:rPr>
      <w:i/>
      <w:iCs/>
    </w:rPr>
  </w:style>
  <w:style w:type="paragraph" w:styleId="Style25">
    <w:name w:val="Список"/>
    <w:basedOn w:val="Style21"/>
    <w:pPr>
      <w:suppressAutoHyphens w:val="true"/>
    </w:pPr>
    <w:rPr/>
  </w:style>
  <w:style w:type="paragraph" w:styleId="Style26">
    <w:name w:val="Название объекта"/>
    <w:basedOn w:val="Normal"/>
    <w:pPr>
      <w:suppressLineNumbers/>
      <w:suppressAutoHyphens w:val="true"/>
      <w:spacing w:before="120" w:after="120"/>
    </w:pPr>
    <w:rPr>
      <w:i/>
      <w:iCs/>
    </w:rPr>
  </w:style>
  <w:style w:type="paragraph" w:styleId="Style27">
    <w:name w:val="Указатель"/>
    <w:basedOn w:val="Normal"/>
    <w:pPr>
      <w:suppressLineNumbers/>
      <w:suppressAutoHyphens w:val="true"/>
    </w:pPr>
    <w:rPr/>
  </w:style>
  <w:style w:type="paragraph" w:styleId="Standard">
    <w:name w:val="Standard"/>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eastAsia="Arial Unicode MS" w:cs="Arial"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8"/>
      <w:sz w:val="28"/>
      <w:szCs w:val="24"/>
      <w:u w:val="none"/>
      <w:shd w:fill="auto" w:val="clear"/>
      <w:vertAlign w:val="baseline"/>
      <w:em w:val="none"/>
      <w:lang w:val="ru-RU" w:eastAsia="zh-CN" w:bidi="ar-SA"/>
    </w:rPr>
  </w:style>
  <w:style w:type="paragraph" w:styleId="ConsPlusDocList">
    <w:name w:val="ConsPlusDocList"/>
    <w:next w:val="Normal"/>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shd w:fill="auto" w:val="clear"/>
      <w:vertAlign w:val="baseline"/>
      <w:em w:val="none"/>
      <w:lang w:val="de-DE" w:eastAsia="ja-JP" w:bidi="fa-IR"/>
    </w:rPr>
  </w:style>
  <w:style w:type="paragraph" w:styleId="Textbody">
    <w:name w:val="Text body"/>
    <w:basedOn w:val="Normal"/>
    <w:pPr>
      <w:suppressAutoHyphens w:val="true"/>
      <w:spacing w:before="0" w:after="120"/>
    </w:pPr>
    <w:rPr>
      <w:rFonts w:eastAsia="Arial Unicode MS"/>
      <w:sz w:val="28"/>
      <w:lang w:val="ru-RU"/>
    </w:rPr>
  </w:style>
  <w:style w:type="paragraph" w:styleId="21">
    <w:name w:val="Основной текст с отступом 21"/>
    <w:basedOn w:val="Normal"/>
    <w:pPr>
      <w:suppressAutoHyphens w:val="true"/>
      <w:spacing w:lineRule="auto" w:line="480" w:before="0" w:after="120"/>
      <w:ind w:left="283" w:right="0" w:hanging="0"/>
    </w:pPr>
    <w:rPr/>
  </w:style>
  <w:style w:type="paragraph" w:styleId="Style28">
    <w:name w:val="Содержимое таблицы"/>
    <w:basedOn w:val="Normal"/>
    <w:pPr>
      <w:suppressLineNumbers/>
    </w:pPr>
    <w:rPr/>
  </w:style>
  <w:style w:type="paragraph" w:styleId="Style29">
    <w:name w:val="Заголовок таблицы"/>
    <w:basedOn w:val="Style28"/>
    <w:pPr>
      <w:suppressLineNumbers/>
      <w:jc w:val="center"/>
    </w:pPr>
    <w:rPr>
      <w:b/>
      <w:bCs/>
    </w:rPr>
  </w:style>
  <w:style w:type="paragraph" w:styleId="ConsPlusDocList1">
    <w:name w:val="  ConsPlusDocList"/>
    <w:next w:val="Normal"/>
    <w:pPr>
      <w:keepNext/>
      <w:keepLines w:val="false"/>
      <w:pageBreakBefore w:val="false"/>
      <w:widowControl w:val="false"/>
      <w:pBdr/>
      <w:shd w:fill="FFFFFF" w:val="clear"/>
      <w:suppressAutoHyphens w:val="false"/>
      <w:kinsoku w:val="true"/>
      <w:overflowPunct w:val="true"/>
      <w:autoSpaceDE w:val="fals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shd w:fill="auto" w:val="clear"/>
      <w:vertAlign w:val="baseline"/>
      <w:em w:val="none"/>
      <w:lang w:val="de-DE" w:eastAsia="ja-JP" w:bidi="fa-IR"/>
    </w:rPr>
  </w:style>
  <w:style w:type="paragraph" w:styleId="ConsPlusCell">
    <w:name w:val="  ConsPlusCell"/>
    <w:next w:val="Normal"/>
    <w:pPr>
      <w:keepNext/>
      <w:keepLines w:val="false"/>
      <w:pageBreakBefore w:val="false"/>
      <w:widowControl w:val="false"/>
      <w:pBdr/>
      <w:shd w:fill="FFFFFF" w:val="clear"/>
      <w:suppressAutoHyphens w:val="false"/>
      <w:kinsoku w:val="true"/>
      <w:overflowPunct w:val="true"/>
      <w:autoSpaceDE w:val="fals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shd w:fill="auto" w:val="clear"/>
      <w:vertAlign w:val="baseline"/>
      <w:em w:val="none"/>
      <w:lang w:val="de-DE" w:eastAsia="ja-JP" w:bidi="fa-IR"/>
    </w:rPr>
  </w:style>
  <w:style w:type="paragraph" w:styleId="ConsPlusNonformat">
    <w:name w:val="  ConsPlusNonformat"/>
    <w:next w:val="Normal"/>
    <w:pPr>
      <w:keepNext/>
      <w:keepLines w:val="false"/>
      <w:pageBreakBefore w:val="false"/>
      <w:widowControl w:val="false"/>
      <w:pBdr/>
      <w:shd w:fill="FFFFFF" w:val="clear"/>
      <w:suppressAutoHyphens w:val="false"/>
      <w:kinsoku w:val="true"/>
      <w:overflowPunct w:val="true"/>
      <w:autoSpaceDE w:val="false"/>
      <w:bidi w:val="0"/>
      <w:snapToGrid w:val="true"/>
      <w:spacing w:lineRule="auto" w:line="240"/>
      <w:jc w:val="left"/>
      <w:textAlignment w:val="baseline"/>
    </w:pPr>
    <w:rPr>
      <w:rFonts w:ascii="Courier New" w:hAnsi="Courier New" w:eastAsia="Courier New" w:cs="Courier New"/>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shd w:fill="auto" w:val="clear"/>
      <w:vertAlign w:val="baseline"/>
      <w:em w:val="none"/>
      <w:lang w:val="de-DE" w:eastAsia="ja-JP" w:bidi="fa-IR"/>
    </w:rPr>
  </w:style>
  <w:style w:type="paragraph" w:styleId="ConsPlusTitle">
    <w:name w:val="  ConsPlusTitle"/>
    <w:next w:val="Normal"/>
    <w:pPr>
      <w:keepNext/>
      <w:keepLines w:val="false"/>
      <w:pageBreakBefore w:val="false"/>
      <w:widowControl w:val="false"/>
      <w:pBdr/>
      <w:shd w:fill="FFFFFF" w:val="clear"/>
      <w:suppressAutoHyphens w:val="false"/>
      <w:kinsoku w:val="true"/>
      <w:overflowPunct w:val="true"/>
      <w:autoSpaceDE w:val="false"/>
      <w:bidi w:val="0"/>
      <w:snapToGrid w:val="true"/>
      <w:spacing w:lineRule="auto" w:line="240"/>
      <w:jc w:val="left"/>
      <w:textAlignment w:val="baseline"/>
    </w:pPr>
    <w:rPr>
      <w:rFonts w:ascii="Arial" w:hAnsi="Arial" w:eastAsia="Arial" w:cs="Arial"/>
      <w:b/>
      <w:bCs/>
      <w:i w:val="false"/>
      <w:iCs w:val="false"/>
      <w:caps w:val="false"/>
      <w:smallCaps w:val="false"/>
      <w:strike w:val="false"/>
      <w:dstrike w:val="false"/>
      <w:outline w:val="false"/>
      <w:emboss w:val="false"/>
      <w:imprint w:val="false"/>
      <w:color w:val="auto"/>
      <w:spacing w:val="0"/>
      <w:w w:val="100"/>
      <w:position w:val="0"/>
      <w:sz w:val="20"/>
      <w:sz w:val="20"/>
      <w:szCs w:val="20"/>
      <w:u w:val="none"/>
      <w:shd w:fill="auto" w:val="clear"/>
      <w:vertAlign w:val="baseline"/>
      <w:em w:val="none"/>
      <w:lang w:val="de-DE" w:eastAsia="ja-JP" w:bidi="fa-IR"/>
    </w:rPr>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17400</TotalTime>
  <Application>LibreOffice/4.3.1.2$Windows_x86 LibreOffice_project/958349dc3b25111dbca392fbc281a05559ef6848</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language>ru-RU</dc:language>
  <cp:lastPrinted>2014-12-02T10:44:47Z</cp:lastPrinted>
  <dcterms:modified xsi:type="dcterms:W3CDTF">2014-12-02T11:43:37Z</dcterms:modified>
  <cp:revision>22</cp:revision>
</cp:coreProperties>
</file>