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0"/>
        <w:ind w:left="5145" w:right="0" w:hanging="0"/>
        <w:rPr>
          <w:shd w:fill="FFFFFF" w:val="clear"/>
          <w:color w:val="auto"/>
        </w:rPr>
      </w:pPr>
      <w:r>
        <w:rPr>
          <w:shd w:fill="FFFFFF" w:val="clear"/>
        </w:rPr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</w:pPr>
      <w:r>
        <w:rPr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eastAsia="Times-Roman" w:cs="Times-Roman"/>
          <w:b w:val="false"/>
          <w:bCs w:val="false"/>
          <w:color w:val="000000"/>
          <w:sz w:val="28"/>
          <w:szCs w:val="28"/>
        </w:rPr>
        <w:t>Государственное бюджетное учреждение здравоохранения города Москвы «Психиатрическая больница № 10» Департамента здравоохранения города Москвы</w:t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  <w:rPr>
          <w:sz w:val="28"/>
          <w:b w:val="false"/>
          <w:sz w:val="28"/>
          <w:b w:val="false"/>
          <w:szCs w:val="28"/>
          <w:bCs w:val="false"/>
          <w:rFonts w:ascii="Times New Roman" w:hAnsi="Times New Roman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cs="Times New Roman"/>
          <w:color w:val="000000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119415, Москва, ул. Лобачевского, д.42  </w:t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cs="Times New Roman"/>
          <w:color w:val="000000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2.ООО «</w:t>
      </w:r>
      <w:r>
        <w:rPr>
          <w:rFonts w:eastAsia="Times-Roman" w:cs="Times-Roman"/>
          <w:b w:val="false"/>
          <w:bCs w:val="false"/>
          <w:color w:val="222222"/>
          <w:sz w:val="28"/>
          <w:szCs w:val="28"/>
          <w:shd w:fill="FFFFFF" w:val="clear"/>
          <w:lang w:val="ru-RU"/>
        </w:rPr>
        <w:t>ИКАНД</w:t>
      </w:r>
      <w:r>
        <w:rPr>
          <w:rFonts w:eastAsia="Times-Roman" w:cs="Times-Roman"/>
          <w:b w:val="false"/>
          <w:bCs w:val="false"/>
          <w:color w:val="222222"/>
          <w:sz w:val="28"/>
          <w:szCs w:val="28"/>
          <w:shd w:fill="auto" w:val="clear"/>
          <w:lang w:val="ru-RU"/>
        </w:rPr>
        <w:t>»</w:t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  <w:rPr>
          <w:sz w:val="28"/>
          <w:b w:val="false"/>
          <w:sz w:val="28"/>
          <w:b w:val="false"/>
          <w:szCs w:val="28"/>
          <w:bCs w:val="false"/>
          <w:rFonts w:ascii="Times New Roman" w:hAnsi="Times New Roman"/>
          <w:color w:val="000000"/>
        </w:rPr>
      </w:pPr>
      <w:r>
        <w:rPr>
          <w:b w:val="false"/>
          <w:bCs w:val="false"/>
          <w:color w:val="000000"/>
          <w:sz w:val="28"/>
          <w:szCs w:val="28"/>
        </w:rPr>
      </w:r>
      <w:r/>
    </w:p>
    <w:p>
      <w:pPr>
        <w:pStyle w:val="NoSpacing"/>
        <w:tabs>
          <w:tab w:val="left" w:pos="8172" w:leader="none"/>
        </w:tabs>
        <w:spacing w:lineRule="exact" w:line="283"/>
        <w:ind w:left="5070" w:right="0" w:hanging="0"/>
        <w:jc w:val="both"/>
        <w:rPr>
          <w:sz w:val="28"/>
          <w:sz w:val="28"/>
          <w:szCs w:val="28"/>
          <w:bCs/>
          <w:rFonts w:ascii="Times New Roman" w:hAnsi="Times New Roman" w:eastAsia="Times-Roman" w:cs="Times-Roman"/>
          <w:color w:val="222222"/>
          <w:lang w:val="ru-RU" w:bidi="ar-SA"/>
        </w:rPr>
      </w:pPr>
      <w:r>
        <w:rPr>
          <w:rFonts w:eastAsia="Times-Roman" w:cs="Times-Roman"/>
          <w:bCs/>
          <w:color w:val="222222"/>
          <w:sz w:val="28"/>
          <w:szCs w:val="28"/>
        </w:rPr>
        <w:t>119331, Москва ул. Марии Ульяновой, д.11</w:t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cs="Times New Roman"/>
          <w:color w:val="000000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cs="Times New Roman"/>
          <w:color w:val="000000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</w:pPr>
      <w:r>
        <w:rPr>
          <w:rFonts w:eastAsia="Times-Roman" w:cs="Times New Roman"/>
          <w:b w:val="false"/>
          <w:bCs w:val="false"/>
          <w:color w:val="000000"/>
          <w:sz w:val="28"/>
          <w:szCs w:val="28"/>
        </w:rPr>
        <w:t>3.</w:t>
      </w:r>
      <w:r>
        <w:rPr>
          <w:rFonts w:eastAsia="Times-Roman"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ОАО «Единая электронная торговая площадка</w:t>
      </w:r>
      <w:r>
        <w:rPr>
          <w:rFonts w:eastAsia="Times-Roman" w:cs="Times-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»</w:t>
      </w:r>
      <w:r/>
    </w:p>
    <w:p>
      <w:pPr>
        <w:pStyle w:val="Normal"/>
        <w:tabs>
          <w:tab w:val="left" w:pos="8172" w:leader="none"/>
        </w:tabs>
        <w:spacing w:lineRule="exact" w:line="283"/>
        <w:ind w:left="5070" w:right="0" w:hanging="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cs="Times New Roman"/>
          <w:color w:val="000000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</w:r>
      <w:r/>
    </w:p>
    <w:p>
      <w:pPr>
        <w:pStyle w:val="Normal"/>
        <w:tabs>
          <w:tab w:val="left" w:pos="8172" w:leader="none"/>
        </w:tabs>
        <w:snapToGrid w:val="false"/>
        <w:spacing w:lineRule="exact" w:line="283" w:before="0" w:after="0"/>
        <w:ind w:left="5070" w:right="0" w:hanging="0"/>
        <w:jc w:val="left"/>
      </w:pPr>
      <w:r>
        <w:rPr>
          <w:rStyle w:val="Style17"/>
          <w:rFonts w:eastAsia="Times New Roman" w:cs="Times New Roman"/>
          <w:b w:val="false"/>
          <w:bCs w:val="false"/>
          <w:color w:val="000000"/>
          <w:spacing w:val="-6"/>
          <w:sz w:val="28"/>
          <w:szCs w:val="28"/>
          <w:shd w:fill="auto" w:val="clear"/>
          <w:lang w:val="ru-RU"/>
        </w:rPr>
        <w:t>117312, Москва, пр. 60-я Октября, д. 9</w:t>
      </w:r>
      <w:r/>
    </w:p>
    <w:p>
      <w:pPr>
        <w:pStyle w:val="Normal"/>
        <w:widowControl w:val="false"/>
        <w:tabs>
          <w:tab w:val="left" w:pos="4905" w:leader="none"/>
        </w:tabs>
        <w:suppressAutoHyphens w:val="true"/>
        <w:spacing w:lineRule="auto" w:line="240" w:before="0" w:after="0"/>
        <w:ind w:left="5070" w:right="0" w:hanging="0"/>
        <w:rPr>
          <w:sz w:val="28"/>
          <w:shd w:fill="FFFFFF" w:val="clear"/>
          <w:sz w:val="28"/>
          <w:szCs w:val="28"/>
          <w:rFonts w:ascii="Times New Roman" w:hAnsi="Times New Roman" w:eastAsia="Times New Roman" w:cs="Times New Roman"/>
          <w:color w:val="auto"/>
          <w:lang w:eastAsia="ar-SA"/>
        </w:rPr>
      </w:pPr>
      <w:r>
        <w:rPr>
          <w:rFonts w:eastAsia="Times New Roman" w:cs="Times New Roman"/>
          <w:sz w:val="28"/>
          <w:szCs w:val="28"/>
          <w:shd w:fill="FFFFFF" w:val="clear"/>
          <w:lang w:eastAsia="ar-SA"/>
        </w:rPr>
      </w:r>
      <w:r/>
    </w:p>
    <w:p>
      <w:pPr>
        <w:pStyle w:val="2"/>
        <w:numPr>
          <w:ilvl w:val="1"/>
          <w:numId w:val="2"/>
        </w:numPr>
        <w:spacing w:lineRule="auto" w:line="240" w:before="0" w:after="0"/>
        <w:rPr>
          <w:sz w:val="28"/>
          <w:b/>
          <w:shd w:fill="FFFFFF" w:val="clear"/>
          <w:sz w:val="28"/>
          <w:b/>
          <w:szCs w:val="28"/>
          <w:bCs/>
          <w:color w:val="auto"/>
        </w:rPr>
      </w:pPr>
      <w:r>
        <w:rPr>
          <w:b/>
          <w:bCs/>
          <w:szCs w:val="28"/>
          <w:shd w:fill="FFFFFF" w:val="clear"/>
        </w:rPr>
      </w:r>
      <w:r/>
    </w:p>
    <w:p>
      <w:pPr>
        <w:pStyle w:val="2"/>
        <w:numPr>
          <w:ilvl w:val="1"/>
          <w:numId w:val="2"/>
        </w:numPr>
        <w:spacing w:lineRule="auto" w:line="240" w:before="0" w:after="0"/>
        <w:rPr>
          <w:sz w:val="28"/>
          <w:b/>
          <w:shd w:fill="FFFFFF" w:val="clear"/>
          <w:sz w:val="28"/>
          <w:b/>
          <w:szCs w:val="28"/>
          <w:bCs/>
          <w:color w:val="auto"/>
        </w:rPr>
      </w:pPr>
      <w:r>
        <w:rPr>
          <w:b/>
          <w:bCs/>
          <w:szCs w:val="28"/>
          <w:shd w:fill="FFFFFF" w:val="clear"/>
        </w:rPr>
        <w:t xml:space="preserve">РЕШЕНИЕ 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</w:pPr>
      <w:r>
        <w:rPr>
          <w:b/>
          <w:bCs/>
          <w:sz w:val="28"/>
          <w:szCs w:val="28"/>
          <w:shd w:fill="FFFFFF" w:val="clear"/>
        </w:rPr>
        <w:t>по делу № 2-57-</w:t>
      </w:r>
      <w:r>
        <w:rPr>
          <w:b/>
          <w:bCs/>
          <w:sz w:val="28"/>
          <w:szCs w:val="28"/>
          <w:shd w:fill="FFFFFF" w:val="clear"/>
          <w:lang w:val="ru-RU"/>
        </w:rPr>
        <w:t>8407</w:t>
      </w:r>
      <w:r>
        <w:rPr>
          <w:b/>
          <w:bCs/>
          <w:sz w:val="28"/>
          <w:szCs w:val="28"/>
          <w:shd w:fill="FFFFFF" w:val="clear"/>
        </w:rPr>
        <w:t xml:space="preserve">/77-14 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</w:pPr>
      <w:r>
        <w:rPr>
          <w:b/>
          <w:bCs/>
          <w:sz w:val="28"/>
          <w:szCs w:val="28"/>
          <w:shd w:fill="FFFFFF" w:val="clear"/>
        </w:rPr>
        <w:t xml:space="preserve"> </w:t>
      </w:r>
      <w:r>
        <w:rPr>
          <w:b/>
          <w:bCs/>
          <w:sz w:val="28"/>
          <w:szCs w:val="28"/>
          <w:shd w:fill="FFFFFF" w:val="clear"/>
        </w:rPr>
        <w:t xml:space="preserve">о нарушении </w:t>
      </w:r>
      <w:r>
        <w:rPr>
          <w:rStyle w:val="Tendersubject1"/>
          <w:rFonts w:eastAsia="Arial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 w:bidi="en-US"/>
        </w:rPr>
        <w:t>Законодательства об осуществлении закупок</w:t>
      </w:r>
      <w:r/>
    </w:p>
    <w:p>
      <w:pPr>
        <w:pStyle w:val="2"/>
        <w:numPr>
          <w:ilvl w:val="1"/>
          <w:numId w:val="2"/>
        </w:numPr>
        <w:spacing w:lineRule="auto" w:line="360" w:before="0" w:after="0"/>
        <w:jc w:val="both"/>
        <w:rPr>
          <w:sz w:val="28"/>
          <w:b/>
          <w:shd w:fill="FFFFFF" w:val="clear"/>
          <w:sz w:val="28"/>
          <w:b/>
          <w:szCs w:val="28"/>
          <w:bCs/>
          <w:color w:val="000000"/>
          <w:lang w:val="ru-RU"/>
        </w:rPr>
      </w:pPr>
      <w:r>
        <w:rPr>
          <w:b/>
          <w:bCs/>
          <w:color w:val="000000"/>
          <w:szCs w:val="28"/>
          <w:shd w:fill="FFFFFF" w:val="clear"/>
          <w:lang w:val="ru-RU"/>
        </w:rPr>
        <w:t xml:space="preserve">      </w:t>
      </w:r>
      <w:r/>
    </w:p>
    <w:p>
      <w:pPr>
        <w:pStyle w:val="2"/>
        <w:numPr>
          <w:ilvl w:val="1"/>
          <w:numId w:val="2"/>
        </w:numPr>
        <w:spacing w:lineRule="auto" w:line="360" w:before="0" w:after="0"/>
        <w:ind w:left="576" w:right="255" w:hanging="576"/>
        <w:jc w:val="both"/>
      </w:pPr>
      <w:r>
        <w:rPr>
          <w:b/>
          <w:bCs/>
          <w:color w:val="000000"/>
          <w:szCs w:val="28"/>
          <w:shd w:fill="FFFFFF" w:val="clear"/>
          <w:lang w:val="ru-RU"/>
        </w:rPr>
        <w:t xml:space="preserve">06.11.2014  </w:t>
      </w:r>
      <w:r>
        <w:rPr>
          <w:b/>
          <w:bCs/>
          <w:color w:val="000000"/>
          <w:szCs w:val="28"/>
          <w:shd w:fill="FFFFFF" w:val="clear"/>
        </w:rPr>
        <w:t xml:space="preserve">             </w:t>
      </w:r>
      <w:r>
        <w:rPr>
          <w:b/>
          <w:bCs/>
          <w:szCs w:val="28"/>
          <w:shd w:fill="FFFFFF" w:val="clear"/>
        </w:rPr>
        <w:t xml:space="preserve">                                                                                                </w:t>
        <w:tab/>
        <w:t xml:space="preserve">            Москва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b w:val="false"/>
          <w:bCs w:val="false"/>
          <w:color w:val="000000"/>
          <w:spacing w:val="6"/>
          <w:sz w:val="28"/>
          <w:szCs w:val="28"/>
          <w:shd w:fill="FFFFFF" w:val="clear"/>
        </w:rPr>
        <w:t xml:space="preserve">Комиссия </w:t>
      </w:r>
      <w:r>
        <w:rPr>
          <w:b w:val="false"/>
          <w:bCs w:val="false"/>
          <w:color w:val="000000"/>
          <w:spacing w:val="1"/>
          <w:sz w:val="28"/>
          <w:szCs w:val="28"/>
          <w:shd w:fill="FFFFFF" w:val="clear"/>
        </w:rPr>
        <w:t xml:space="preserve">по контролю в сфере </w:t>
      </w:r>
      <w:r>
        <w:rPr>
          <w:b w:val="false"/>
          <w:bCs w:val="false"/>
          <w:color w:val="000000"/>
          <w:spacing w:val="1"/>
          <w:sz w:val="28"/>
          <w:szCs w:val="28"/>
          <w:shd w:fill="FFFFFF" w:val="clear"/>
          <w:lang w:val="ru-RU"/>
        </w:rPr>
        <w:t>закупок товаров, работ, услуг</w:t>
      </w:r>
      <w:r>
        <w:rPr>
          <w:b w:val="false"/>
          <w:bCs w:val="false"/>
          <w:color w:val="1F497D"/>
          <w:spacing w:val="1"/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color w:val="000000"/>
          <w:spacing w:val="6"/>
          <w:sz w:val="28"/>
          <w:szCs w:val="28"/>
          <w:shd w:fill="FFFFFF" w:val="clear"/>
        </w:rPr>
        <w:t xml:space="preserve">Управления Федеральной антимонопольной службы по </w:t>
      </w:r>
      <w:r>
        <w:rPr>
          <w:b w:val="false"/>
          <w:bCs w:val="false"/>
          <w:color w:val="000000"/>
          <w:spacing w:val="6"/>
          <w:sz w:val="28"/>
          <w:szCs w:val="28"/>
          <w:shd w:fill="FFFFFF" w:val="clear"/>
          <w:lang w:val="ru-RU"/>
        </w:rPr>
        <w:t xml:space="preserve">г. </w:t>
      </w:r>
      <w:r>
        <w:rPr>
          <w:b w:val="false"/>
          <w:bCs w:val="false"/>
          <w:color w:val="000000"/>
          <w:spacing w:val="6"/>
          <w:sz w:val="28"/>
          <w:szCs w:val="28"/>
          <w:shd w:fill="FFFFFF" w:val="clear"/>
        </w:rPr>
        <w:t>Москве</w:t>
      </w:r>
      <w:r>
        <w:rPr>
          <w:b w:val="false"/>
          <w:bCs w:val="false"/>
          <w:color w:val="000000"/>
          <w:spacing w:val="1"/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color w:val="000000"/>
          <w:spacing w:val="-2"/>
          <w:sz w:val="28"/>
          <w:szCs w:val="28"/>
          <w:shd w:fill="FFFFFF" w:val="clear"/>
        </w:rPr>
        <w:t xml:space="preserve">(далее – Комиссия Управления) в </w:t>
      </w:r>
      <w:r>
        <w:rPr>
          <w:b w:val="false"/>
          <w:bCs w:val="false"/>
          <w:color w:val="000000"/>
          <w:spacing w:val="-2"/>
          <w:sz w:val="28"/>
          <w:szCs w:val="28"/>
          <w:shd w:fill="FFFFFF" w:val="clear"/>
          <w:lang w:val="ru-RU"/>
        </w:rPr>
        <w:t>составе</w:t>
      </w:r>
      <w:r>
        <w:rPr>
          <w:color w:val="000000"/>
          <w:spacing w:val="-2"/>
          <w:sz w:val="28"/>
          <w:szCs w:val="28"/>
          <w:shd w:fill="FFFFFF" w:val="clear"/>
          <w:lang w:val="ru-RU"/>
        </w:rPr>
        <w:t>:</w:t>
      </w:r>
      <w:r/>
    </w:p>
    <w:p>
      <w:pPr>
        <w:pStyle w:val="Normal"/>
        <w:numPr>
          <w:ilvl w:val="0"/>
          <w:numId w:val="2"/>
        </w:numPr>
        <w:spacing w:lineRule="exact" w:line="283" w:before="0" w:after="0"/>
        <w:ind w:left="0" w:right="285" w:firstLine="585"/>
        <w:jc w:val="both"/>
      </w:pPr>
      <w:r>
        <w:rPr>
          <w:color w:val="000000"/>
          <w:spacing w:val="-2"/>
          <w:sz w:val="28"/>
          <w:szCs w:val="28"/>
          <w:shd w:fill="FFFFFF" w:val="clear"/>
          <w:lang w:val="ru-RU"/>
        </w:rPr>
        <w:t>Заместителя Председателя Комиссии — заместителя начальника отдела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  <w:u w:val="none"/>
          <w:shd w:fill="FFFFFF" w:val="clear"/>
          <w:lang w:val="ru-RU"/>
        </w:rPr>
        <w:t xml:space="preserve"> обжалования государственных закупок А.В. Гордуз,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FFFFFF" w:val="clear"/>
          <w:lang w:val="ru-RU" w:eastAsia="en-US"/>
        </w:rPr>
        <w:t>Членов Комиссии: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FFFFFF" w:val="clear"/>
          <w:lang w:val="ru-RU" w:eastAsia="en-US"/>
        </w:rPr>
        <w:t>Специалиста первого разряда отдела обжалования государственных закупок                      З.У. Несиева,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FFFFFF" w:val="clear"/>
          <w:lang w:val="ru-RU" w:eastAsia="en-US"/>
        </w:rPr>
        <w:t>Специалиста первого разряда административного отдела Е.А. Дейнеги,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при участии представителей: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Fonts w:eastAsia="Times-Roman;Times New Roman" w:cs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 xml:space="preserve">ГБУЗ города Москвы </w:t>
      </w:r>
      <w:r>
        <w:rPr>
          <w:rFonts w:eastAsia="Times-Roman" w:cs="Times-Roman"/>
          <w:b w:val="false"/>
          <w:b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«Психиатрическая больница № 10» Департамента здравоохранения города Москвы: И.М. Келимуллина, Т.Н. Казановой, 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  <w:rPr>
          <w:sz w:val="28"/>
          <w:spacing w:val="2"/>
          <w:b w:val="false"/>
          <w:shd w:fill="FFFFFF" w:val="clear"/>
          <w:sz w:val="28"/>
          <w:b w:val="false"/>
          <w:szCs w:val="28"/>
          <w:bCs w:val="false"/>
          <w:rFonts w:ascii="Times New Roman" w:hAnsi="Times New Roman" w:eastAsia="Times-Roman" w:cs="Times-Roman"/>
          <w:color w:val="000000"/>
          <w:lang w:val="ru-RU"/>
        </w:rPr>
      </w:pPr>
      <w:r>
        <w:rPr>
          <w:rFonts w:eastAsia="Times-Roman" w:cs="Times-Roman"/>
          <w:b w:val="false"/>
          <w:bCs w:val="false"/>
          <w:color w:val="000000"/>
          <w:spacing w:val="2"/>
          <w:sz w:val="28"/>
          <w:szCs w:val="28"/>
          <w:shd w:fill="FFFFFF" w:val="clear"/>
          <w:lang w:val="ru-RU"/>
        </w:rPr>
        <w:t>в отсутствии представителей ООО «ИКАНД», уведомлены надлежащим образом письмом Московского УФАС России №МГ/34946 от 05.11.2014.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рассмотрев жалобу </w:t>
      </w:r>
      <w:r>
        <w:rPr>
          <w:rFonts w:eastAsia="Times-Roman" w:cs="Times-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>ООО «ИКАНД»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 </w:t>
      </w:r>
      <w:r>
        <w:rPr>
          <w:rFonts w:eastAsia="Times-Roman;Times New Roman" w:cs="Times New Roman"/>
          <w:b w:val="false"/>
          <w:bCs w:val="false"/>
          <w:i w:val="false"/>
          <w:iCs w:val="false"/>
          <w:color w:val="auto"/>
          <w:spacing w:val="2"/>
          <w:sz w:val="28"/>
          <w:szCs w:val="28"/>
          <w:shd w:fill="FFFFFF" w:val="clear"/>
          <w:lang w:val="ru-RU"/>
        </w:rPr>
        <w:t>(далее — Заявитель)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 на действия </w:t>
      </w:r>
      <w:r>
        <w:rPr>
          <w:rStyle w:val="Style15"/>
          <w:rFonts w:eastAsia="Times-Roman;Times New Roman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ГБУЗ города Москвы </w:t>
      </w:r>
      <w:r>
        <w:rPr>
          <w:rStyle w:val="Style15"/>
          <w:rFonts w:eastAsia="Times-Roman" w:cs="Times-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«Психиатрическая больница № 10» Департамента здравоохранения города Москвы 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(далее — Заказчик) 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auto" w:val="clear"/>
          <w:lang w:val="ru-RU"/>
        </w:rPr>
        <w:t>при проведении электронного аукциона на оказание услуг по санитарному содержанию прилегающей территории Государственного бюджетного учреждения здравоохранения города Москвы «Городская клиническая больница № 31 Департамента здравоохранения города Москвы» (Закупка №</w:t>
      </w:r>
      <w:r>
        <w:rPr>
          <w:rStyle w:val="Style15"/>
          <w:rFonts w:eastAsia="Times-Bold;MS Mincho" w:cs="Times-Bold" w:ascii="Times-Bold" w:hAnsi="Times-Bold"/>
          <w:b w:val="false"/>
          <w:bCs w:val="false"/>
          <w:i w:val="false"/>
          <w:iCs w:val="false"/>
          <w:color w:val="000000"/>
          <w:spacing w:val="2"/>
          <w:sz w:val="28"/>
          <w:szCs w:val="24"/>
          <w:shd w:fill="auto" w:val="clear"/>
          <w:lang w:val="ru-RU"/>
        </w:rPr>
        <w:t>0373200157314000177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auto" w:val="clear"/>
          <w:lang w:val="ru-RU"/>
        </w:rPr>
        <w:t>)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" w:cs="Times New Roman"/>
          <w:b w:val="false"/>
          <w:bCs w:val="false"/>
          <w:i w:val="false"/>
          <w:iCs w:val="false"/>
          <w:color w:val="auto"/>
          <w:spacing w:val="2"/>
          <w:sz w:val="28"/>
          <w:szCs w:val="28"/>
          <w:shd w:fill="FFFFFF" w:val="clear"/>
          <w:lang w:val="ru-RU"/>
        </w:rPr>
        <w:t>(далее – электронный аукцион, аукцион)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>в соответствии с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/>
        </w:rPr>
        <w:t xml:space="preserve">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Административным регламентом, утвержденным Приказом ФАС России от 24.07.2012 № 498,</w:t>
      </w:r>
      <w:r>
        <w:rPr>
          <w:b/>
          <w:bCs/>
          <w:szCs w:val="28"/>
          <w:shd w:fill="FFFFFF" w:val="clear"/>
        </w:rPr>
        <w:t xml:space="preserve"> 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  <w:rPr>
          <w:b/>
          <w:shd w:fill="FFFFFF" w:val="clear"/>
          <w:b/>
          <w:szCs w:val="28"/>
          <w:bCs/>
          <w:color w:val="auto"/>
        </w:rPr>
      </w:pPr>
      <w:r>
        <w:rPr>
          <w:b/>
          <w:bCs/>
          <w:szCs w:val="28"/>
          <w:shd w:fill="FFFFFF" w:val="clear"/>
        </w:rPr>
      </w:r>
      <w:r/>
    </w:p>
    <w:p>
      <w:pPr>
        <w:pStyle w:val="Normal"/>
        <w:numPr>
          <w:ilvl w:val="0"/>
          <w:numId w:val="2"/>
        </w:numPr>
        <w:spacing w:lineRule="exact" w:line="283" w:before="0" w:after="0"/>
        <w:ind w:left="0" w:right="285" w:firstLine="585"/>
        <w:jc w:val="center"/>
        <w:rPr>
          <w:b/>
          <w:shd w:fill="FFFFFF" w:val="clear"/>
          <w:b/>
          <w:szCs w:val="28"/>
          <w:bCs/>
          <w:color w:val="auto"/>
        </w:rPr>
      </w:pPr>
      <w:r>
        <w:rPr>
          <w:b/>
          <w:bCs/>
          <w:szCs w:val="28"/>
          <w:shd w:fill="FFFFFF" w:val="clear"/>
        </w:rPr>
        <w:t>УСТАНОВИЛА:</w:t>
      </w:r>
      <w:r/>
    </w:p>
    <w:p>
      <w:pPr>
        <w:pStyle w:val="Style19"/>
        <w:spacing w:lineRule="exact" w:line="283" w:before="0" w:after="0"/>
        <w:ind w:left="0" w:right="285" w:firstLine="585"/>
        <w:jc w:val="both"/>
        <w:rPr>
          <w:sz w:val="28"/>
          <w:b w:val="false"/>
          <w:shd w:fill="FFFFFF" w:val="clear"/>
          <w:b w:val="false"/>
          <w:szCs w:val="28"/>
          <w:bCs w:val="false"/>
          <w:color w:val="auto"/>
        </w:rPr>
      </w:pPr>
      <w:r>
        <w:rPr>
          <w:b w:val="false"/>
          <w:bCs w:val="false"/>
          <w:sz w:val="28"/>
          <w:szCs w:val="28"/>
          <w:shd w:fill="FFFFFF" w:val="clear"/>
        </w:rPr>
        <w:t>В Московское УФАС России поступила жалоба Заявителя на действия Заказчика при проведении вышеуказанного электронного аукциона.</w:t>
      </w:r>
      <w:r/>
    </w:p>
    <w:p>
      <w:pPr>
        <w:pStyle w:val="Style19"/>
        <w:shd w:fill="FFFFFF" w:val="clear"/>
        <w:spacing w:lineRule="exact" w:line="283" w:before="0" w:after="0"/>
        <w:ind w:left="0" w:right="285" w:firstLine="585"/>
        <w:jc w:val="both"/>
      </w:pPr>
      <w:r>
        <w:rPr>
          <w:color w:val="000000"/>
          <w:sz w:val="28"/>
        </w:rPr>
        <w:t xml:space="preserve">На заседании Комиссии Управления Заказчиком представлены запрашиваемые письмом Московского УФАС России </w:t>
      </w:r>
      <w:r>
        <w:rPr>
          <w:rFonts w:eastAsia="Times-Roman" w:cs="Times-Roman"/>
          <w:b w:val="false"/>
          <w:bCs w:val="false"/>
          <w:color w:val="000000"/>
          <w:spacing w:val="2"/>
          <w:sz w:val="28"/>
          <w:szCs w:val="28"/>
          <w:shd w:fill="FFFFFF" w:val="clear"/>
          <w:lang w:val="ru-RU"/>
        </w:rPr>
        <w:t>№МГ/34946 от 05.11.2014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документы и сведения. </w:t>
      </w:r>
      <w:r/>
    </w:p>
    <w:p>
      <w:pPr>
        <w:pStyle w:val="Style19"/>
        <w:shd w:fill="FFFFFF" w:val="clear"/>
        <w:spacing w:lineRule="exact" w:line="283" w:before="0" w:after="0"/>
        <w:ind w:left="0" w:right="285" w:firstLine="585"/>
        <w:jc w:val="both"/>
      </w:pPr>
      <w:r>
        <w:rPr>
          <w:sz w:val="28"/>
        </w:rPr>
        <w:t>Заявитель обжалует действия Заказчика, выразившиеся в</w:t>
      </w:r>
      <w:r>
        <w:rPr>
          <w:color w:val="000000"/>
          <w:sz w:val="28"/>
        </w:rPr>
        <w:t xml:space="preserve"> установлении в аукционной документации требований, нарушающих законодательство об осуществлении закупок, а именно: по мнению Заявителя, аукционная документация вышеуказанного электронного аукциона недоступна для копирования и поиска фрагментов текста.</w:t>
      </w:r>
      <w:r/>
    </w:p>
    <w:p>
      <w:pPr>
        <w:pStyle w:val="Style19"/>
        <w:shd w:fill="FFFFFF" w:val="clear"/>
        <w:spacing w:lineRule="exact" w:line="283" w:before="0" w:after="0"/>
        <w:ind w:left="0" w:right="285" w:firstLine="585"/>
        <w:jc w:val="both"/>
        <w:rPr>
          <w:sz w:val="28"/>
          <w:color w:val="000000"/>
        </w:rPr>
      </w:pPr>
      <w:r>
        <w:rPr>
          <w:color w:val="000000"/>
          <w:sz w:val="28"/>
        </w:rPr>
        <w:t>В результате рассмотрения жалобы, рассмотрев представленные документы и сведения, Комиссия Управления установила следующее.</w:t>
      </w:r>
      <w:r/>
    </w:p>
    <w:p>
      <w:pPr>
        <w:pStyle w:val="Style19"/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Style17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В соответствии с ч. 1, 2 ст. 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сроки, указанные в ч. 2 и 3 ст. 63 Закона о контрактной системе, одновременно с размещением извещения о проведении такого аукциона. Документация об электронном аукционе должна быть доступна для ознакомления без взимания платы. </w:t>
      </w:r>
      <w:r/>
    </w:p>
    <w:p>
      <w:pPr>
        <w:pStyle w:val="Normal"/>
        <w:shd w:fill="FFFFFF" w:val="clear"/>
        <w:spacing w:lineRule="exact" w:line="283" w:before="0" w:after="0"/>
        <w:ind w:left="14" w:right="0" w:firstLine="477"/>
        <w:jc w:val="both"/>
      </w:pPr>
      <w:r>
        <w:rPr>
          <w:lang w:val="ru-RU" w:eastAsia="ru-RU"/>
        </w:rPr>
        <w:tab/>
      </w:r>
      <w:r>
        <w:rPr>
          <w:rStyle w:val="Style17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position w:val="0"/>
          <w:sz w:val="24"/>
          <w:sz w:val="28"/>
          <w:szCs w:val="28"/>
          <w:u w:val="none"/>
          <w:shd w:fill="auto" w:val="clear"/>
          <w:vertAlign w:val="baseline"/>
          <w:lang w:val="ru-RU" w:eastAsia="ru-RU" w:bidi="en-US"/>
        </w:rPr>
        <w:t xml:space="preserve">Согласно Постановлению Правительства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ru-RU"/>
        </w:rPr>
        <w:t>Российской Федерации от 12 октября 2013 г. № 913 «Об утверждении положения о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установлен порядок размещения информации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(www.zakupki.gov.ru), подлежащей размещению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  <w:r/>
    </w:p>
    <w:p>
      <w:pPr>
        <w:pStyle w:val="Normal"/>
        <w:shd w:fill="FFFFFF" w:val="clear"/>
        <w:spacing w:lineRule="exact" w:line="283" w:before="0" w:after="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ab/>
        <w:t xml:space="preserve">Приказом Минэкономразвития России и Федерального казначейства от 14.12.2012 №646/21н утверждено положение о пользовании официальным сайтом Российской Федерации в сети «Интернет»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 ( далее — Положение). </w:t>
      </w:r>
      <w:r/>
    </w:p>
    <w:p>
      <w:pPr>
        <w:pStyle w:val="Normal"/>
        <w:shd w:fill="FFFFFF" w:val="clear"/>
        <w:spacing w:lineRule="exact" w:line="283" w:before="0" w:after="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ab/>
        <w:t>В соответствии с п. 3 Положения, Информация, размещаемая на официальном сайте, должна быть круглосуточно доступна пользователям официального сайта для ознакомления без взимания платы и иных ограничений.</w:t>
      </w:r>
      <w:r/>
    </w:p>
    <w:p>
      <w:pPr>
        <w:pStyle w:val="Normal"/>
        <w:shd w:fill="FFFFFF" w:val="clear"/>
        <w:spacing w:lineRule="exact" w:line="283" w:before="0" w:after="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ab/>
        <w:t xml:space="preserve">При этом п. 8 Положения определено, что программное обеспечение и технологические средства ведения официального сайта должны обеспечивать ввод информации, возможность прикрепления к размещаемой информации конкурсной документации, документации об открытом аукционе, требований, предъявляемых к запросу котировок в виде отдельных файлов.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содержанием, а также копирование и поиск фрагментов текста без дополнительных программных или технологических средств. </w:t>
      </w:r>
      <w:r/>
    </w:p>
    <w:p>
      <w:pPr>
        <w:pStyle w:val="Normal"/>
        <w:shd w:fill="FFFFFF" w:val="clear"/>
        <w:spacing w:lineRule="exact" w:line="283" w:before="0" w:after="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ab/>
        <w:t xml:space="preserve">Следовательно, из названных положений Закона о контрактной системе следует, что заказчик, уполномоченный орган, специализированная организация обязаны разместить информацию об Аукционе на официальном сайте Российской Федерации в сети «Интернет» без каких либо ограничений, связанных с ее ознакомлением, то есть, как в визуальном, так и фактическом восприятии ее содержания. Установление тех или иных технических ограничений к восприятию указанной информации, когда без использования общедоступных способов и методов восприятия такой информации не представляется возможным, влечет за собой ограничение количества участников размещения заказа, поскольку в установленные сроки подготовить надлежащим образом, в соответствии со всеми требованиями, установленными в такой документации об аукционе, заявку на участие в торгах, затруднительно.  </w:t>
      </w:r>
      <w:r/>
    </w:p>
    <w:p>
      <w:pPr>
        <w:pStyle w:val="Normal"/>
        <w:shd w:fill="FFFFFF" w:val="clear"/>
        <w:spacing w:lineRule="exact" w:line="283" w:before="0" w:after="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ab/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Комиссией Управления установлено, что Заказчиком в единой информационной системе опубликовано Техническое задание в формате,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создающем препятствия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>участникам закупки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для осуществления функций копирования и поиска фрагментов текста.</w:t>
      </w:r>
      <w:r/>
    </w:p>
    <w:p>
      <w:pPr>
        <w:pStyle w:val="Normal"/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ab/>
        <w:t xml:space="preserve">Таким образом, </w:t>
      </w:r>
      <w:r>
        <w:rPr>
          <w:rStyle w:val="Style17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ru-RU"/>
        </w:rPr>
        <w:t>Комиссия Управления приходит к выводу, что аукционная документация Заказчика содержит нарушение положений</w:t>
      </w:r>
      <w:r>
        <w:rPr>
          <w:rStyle w:val="Tendersubject1"/>
          <w:rFonts w:eastAsia="Arial CYR" w:cs="Times New Roman" w:ascii="Times-Roman;Times New Roman" w:hAnsi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</w:t>
      </w:r>
      <w:r>
        <w:rPr>
          <w:rStyle w:val="Style17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ru-RU"/>
        </w:rPr>
        <w:t xml:space="preserve">ч. 2 </w:t>
      </w:r>
      <w:r>
        <w:rPr>
          <w:rStyle w:val="Style17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en-US"/>
        </w:rPr>
        <w:t>ст. 65 Закона о контрактной системе</w:t>
      </w:r>
      <w:r>
        <w:rPr>
          <w:rStyle w:val="Style17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en-US"/>
        </w:rPr>
        <w:t>.</w:t>
      </w:r>
      <w:r/>
    </w:p>
    <w:p>
      <w:pPr>
        <w:pStyle w:val="Style19"/>
        <w:shd w:fill="FFFFFF" w:val="clear"/>
        <w:spacing w:lineRule="exact" w:line="283" w:before="0" w:after="0"/>
        <w:ind w:left="0" w:right="285" w:firstLine="585"/>
        <w:jc w:val="both"/>
        <w:rPr>
          <w:sz w:val="28"/>
          <w:color w:val="000000"/>
        </w:rPr>
      </w:pPr>
      <w:r>
        <w:rPr>
          <w:color w:val="000000"/>
          <w:sz w:val="28"/>
        </w:rPr>
        <w:t>Вместе с тем, на заседании Комиссии Управления, представитель Заказчика  пояснил, что 05.11.2014 Заказчиком самостоятельно устранено вышеуказанное нарушение, путем внесения изменений в аукционную документацию электронного аукциона, а именно, исключения из состава аукционной документации Формы-2.</w:t>
      </w:r>
      <w:r/>
    </w:p>
    <w:p>
      <w:pPr>
        <w:pStyle w:val="Style19"/>
        <w:shd w:fill="FFFFFF" w:val="clear"/>
        <w:spacing w:lineRule="exact" w:line="283" w:before="0" w:after="0"/>
        <w:ind w:left="0" w:right="285" w:firstLine="585"/>
        <w:jc w:val="both"/>
        <w:rPr>
          <w:sz w:val="28"/>
          <w:color w:val="auto"/>
        </w:rPr>
      </w:pPr>
      <w:r>
        <w:rPr>
          <w:sz w:val="28"/>
        </w:rPr>
        <w:t>Исследовав представленные материалы, руководствуясь Законом о контрактной системе, Комиссия Управления</w:t>
      </w:r>
      <w:r/>
    </w:p>
    <w:p>
      <w:pPr>
        <w:pStyle w:val="Style19"/>
        <w:shd w:fill="FFFFFF" w:val="clear"/>
        <w:spacing w:lineRule="exact" w:line="283" w:before="0" w:after="0"/>
        <w:ind w:left="0" w:right="285" w:firstLine="585"/>
        <w:jc w:val="both"/>
        <w:rPr>
          <w:sz w:val="28"/>
          <w:color w:val="auto"/>
        </w:rPr>
      </w:pPr>
      <w:r>
        <w:rPr>
          <w:sz w:val="28"/>
        </w:rPr>
      </w:r>
      <w:r/>
    </w:p>
    <w:p>
      <w:pPr>
        <w:pStyle w:val="Style19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center"/>
        <w:rPr>
          <w:sz w:val="28"/>
          <w:spacing w:val="-1"/>
          <w:b/>
          <w:shd w:fill="auto" w:val="clear"/>
          <w:sz w:val="28"/>
          <w:b/>
          <w:szCs w:val="28"/>
          <w:bCs/>
          <w:color w:val="000000"/>
          <w:lang w:val="ru-RU"/>
        </w:rPr>
      </w:pPr>
      <w:r>
        <w:rPr>
          <w:b/>
          <w:bCs/>
          <w:color w:val="000000"/>
          <w:spacing w:val="-1"/>
          <w:sz w:val="28"/>
          <w:szCs w:val="28"/>
          <w:shd w:fill="auto" w:val="clear"/>
          <w:lang w:val="ru-RU"/>
        </w:rPr>
        <w:t>Р Е Ш И Л А:</w:t>
      </w:r>
      <w:r/>
    </w:p>
    <w:p>
      <w:pPr>
        <w:pStyle w:val="Style19"/>
        <w:numPr>
          <w:ilvl w:val="1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Style14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-1"/>
          <w:sz w:val="28"/>
          <w:szCs w:val="28"/>
          <w:u w:val="none"/>
          <w:shd w:fill="FFFFFF" w:val="clear"/>
          <w:lang w:val="ru-RU" w:eastAsia="en-US"/>
        </w:rPr>
        <w:t xml:space="preserve">1. Признать жалобу ООО «ИКАНД» </w:t>
      </w:r>
      <w:r>
        <w:rPr>
          <w:rStyle w:val="Style17"/>
          <w:rFonts w:eastAsia="Times-Roman;Times New Roman" w:cs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sz w:val="28"/>
          <w:szCs w:val="28"/>
          <w:u w:val="none"/>
          <w:shd w:fill="FFFFFF" w:val="clear"/>
          <w:em w:val="none"/>
          <w:lang w:val="ru-RU" w:eastAsia="en-US"/>
        </w:rPr>
        <w:t xml:space="preserve">на действия </w:t>
      </w:r>
      <w:r>
        <w:rPr>
          <w:rStyle w:val="Style17"/>
          <w:rFonts w:eastAsia="Times-Roman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sz w:val="28"/>
          <w:szCs w:val="28"/>
          <w:u w:val="none"/>
          <w:shd w:fill="FFFFFF" w:val="clear"/>
          <w:em w:val="none"/>
          <w:lang w:val="ru-RU" w:eastAsia="en-US"/>
        </w:rPr>
        <w:t xml:space="preserve">ГБУЗ города Москвы </w:t>
      </w:r>
      <w:r>
        <w:rPr>
          <w:rStyle w:val="Style17"/>
          <w:rFonts w:eastAsia="Times-Roman" w:cs="Times-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FFFFFF" w:val="clear"/>
          <w:em w:val="none"/>
          <w:lang w:val="ru-RU" w:eastAsia="en-US"/>
        </w:rPr>
        <w:t>«Психиатрическая больница № 10» Департамента здравоохранения города Москвы</w:t>
      </w:r>
      <w:r>
        <w:rPr>
          <w:rStyle w:val="Style17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sz w:val="28"/>
          <w:szCs w:val="28"/>
          <w:u w:val="none"/>
          <w:shd w:fill="FFFFFF" w:val="clear"/>
          <w:em w:val="none"/>
          <w:lang w:val="ru-RU" w:eastAsia="en-US"/>
        </w:rPr>
        <w:t xml:space="preserve"> </w:t>
      </w:r>
      <w:r>
        <w:rPr>
          <w:rStyle w:val="Style14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-1"/>
          <w:sz w:val="28"/>
          <w:szCs w:val="28"/>
          <w:u w:val="none"/>
          <w:shd w:fill="FFFFFF" w:val="clear"/>
          <w:lang w:val="ru-RU" w:eastAsia="en-US"/>
        </w:rPr>
        <w:t>обоснованной.</w:t>
      </w:r>
      <w:r/>
    </w:p>
    <w:p>
      <w:pPr>
        <w:pStyle w:val="Style19"/>
        <w:numPr>
          <w:ilvl w:val="1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/>
        </w:rPr>
        <w:t xml:space="preserve">2. Признать в действиях Заказчика нарушение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ч.2 ст.65  Закона о контрактной системе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/>
        </w:rPr>
        <w:t>.</w:t>
      </w:r>
      <w:r/>
    </w:p>
    <w:p>
      <w:pPr>
        <w:pStyle w:val="Style19"/>
        <w:numPr>
          <w:ilvl w:val="1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/>
        </w:rPr>
        <w:t xml:space="preserve">3. Обязательное для исполнения предписание об устранении нарушений законодательства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об осуществлении закупок Заказчику не выдавать, так как вышеуказанные нарушения были устранены Заказчиком самостоятельно.</w:t>
      </w:r>
      <w:r/>
    </w:p>
    <w:p>
      <w:pPr>
        <w:pStyle w:val="Style19"/>
        <w:numPr>
          <w:ilvl w:val="1"/>
          <w:numId w:val="2"/>
        </w:numPr>
        <w:shd w:fill="FFFFFF" w:val="clear"/>
        <w:spacing w:lineRule="exact" w:line="283" w:before="0" w:after="0"/>
        <w:ind w:left="0" w:right="285" w:firstLine="585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8"/>
          <w:spacing w:val="-1"/>
          <w:i w:val="false"/>
          <w:shadow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 w:val="false"/>
          <w:em w:val="none"/>
          <w:rFonts w:eastAsia="Arial" w:cs="Arial"/>
          <w:color w:val="000000"/>
          <w:lang w:val="ru-RU" w:eastAsia="ru-RU" w:bidi="en-US"/>
        </w:rPr>
      </w:pPr>
      <w:r>
        <w:rPr/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Решение может быть обжаловано в суде (Арбитражном суде) в соответствии с законодательством Российской Федерации. </w:t>
      </w:r>
      <w:r>
        <w:rPr>
          <w:szCs w:val="28"/>
        </w:rPr>
        <w:t xml:space="preserve"> 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  <w:rPr>
          <w:szCs w:val="28"/>
          <w:color w:val="auto"/>
        </w:rPr>
      </w:pPr>
      <w:r>
        <w:rPr>
          <w:szCs w:val="28"/>
        </w:rPr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  <w:rPr>
          <w:szCs w:val="28"/>
          <w:color w:val="auto"/>
        </w:rPr>
      </w:pPr>
      <w:r>
        <w:rPr>
          <w:szCs w:val="28"/>
        </w:rPr>
      </w:r>
      <w:r/>
    </w:p>
    <w:p>
      <w:pPr>
        <w:pStyle w:val="Normal"/>
        <w:shd w:fill="FFFFFF" w:val="clear"/>
        <w:spacing w:lineRule="exact" w:line="283" w:before="0" w:after="0"/>
        <w:ind w:left="0" w:right="285" w:hanging="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000000"/>
          <w:spacing w:val="-2"/>
          <w:sz w:val="28"/>
          <w:szCs w:val="28"/>
          <w:u w:val="none"/>
          <w:shd w:fill="auto" w:val="clear"/>
          <w:lang w:val="ru-RU"/>
        </w:rPr>
        <w:t>Заместитель Председателя Комиссии</w:t>
        <w:tab/>
        <w:tab/>
        <w:tab/>
        <w:tab/>
        <w:tab/>
        <w:tab/>
        <w:tab/>
        <w:t xml:space="preserve">      А.В. Гордуз</w:t>
      </w:r>
      <w:r/>
    </w:p>
    <w:p>
      <w:pPr>
        <w:pStyle w:val="Normal"/>
        <w:shd w:fill="FFFFFF" w:val="clear"/>
        <w:spacing w:lineRule="exact" w:line="283" w:before="0" w:after="0"/>
        <w:ind w:left="0" w:right="285" w:hanging="0"/>
        <w:jc w:val="both"/>
        <w:rPr>
          <w:sz w:val="28"/>
          <w:spacing w:val="-2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Normal"/>
        <w:shd w:fill="FFFFFF" w:val="clear"/>
        <w:spacing w:lineRule="exact" w:line="283" w:before="0" w:after="0"/>
        <w:ind w:left="0" w:right="285" w:hanging="0"/>
        <w:jc w:val="both"/>
        <w:rPr>
          <w:sz w:val="28"/>
          <w:spacing w:val="-2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Normal"/>
        <w:shd w:fill="FFFFFF" w:val="clear"/>
        <w:spacing w:lineRule="exact" w:line="283" w:before="0" w:after="0"/>
        <w:ind w:left="0" w:right="285" w:hanging="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000000"/>
          <w:spacing w:val="-2"/>
          <w:sz w:val="28"/>
          <w:szCs w:val="28"/>
          <w:u w:val="none"/>
          <w:shd w:fill="auto" w:val="clear"/>
          <w:lang w:val="ru-RU"/>
        </w:rPr>
        <w:t>Члены Комиссии:</w:t>
        <w:tab/>
        <w:tab/>
        <w:tab/>
        <w:tab/>
        <w:tab/>
        <w:tab/>
        <w:tab/>
        <w:tab/>
        <w:tab/>
        <w:tab/>
        <w:tab/>
        <w:t xml:space="preserve">      З.У. Несиев</w:t>
      </w:r>
      <w:r/>
    </w:p>
    <w:p>
      <w:pPr>
        <w:pStyle w:val="Normal"/>
        <w:shd w:fill="FFFFFF" w:val="clear"/>
        <w:spacing w:lineRule="exact" w:line="283" w:before="0" w:after="0"/>
        <w:ind w:left="0" w:right="285" w:hanging="0"/>
        <w:jc w:val="both"/>
        <w:rPr>
          <w:sz w:val="28"/>
          <w:spacing w:val="-2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  <w:rPr>
          <w:sz w:val="28"/>
          <w:spacing w:val="-2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/>
          <w:rFonts w:eastAsia="Arial CYR" w:cs="Times New Roman"/>
          <w:color w:val="000000"/>
          <w:lang w:val="ru-RU"/>
        </w:rPr>
      </w:pPr>
      <w:r>
        <w:rPr/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firstLine="585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000000"/>
          <w:spacing w:val="-2"/>
          <w:sz w:val="28"/>
          <w:szCs w:val="28"/>
          <w:u w:val="none"/>
          <w:shd w:fill="auto" w:val="clear"/>
          <w:lang w:val="ru-RU"/>
        </w:rPr>
        <w:tab/>
        <w:tab/>
        <w:tab/>
        <w:tab/>
        <w:tab/>
        <w:tab/>
        <w:tab/>
        <w:tab/>
        <w:tab/>
        <w:tab/>
        <w:tab/>
        <w:tab/>
        <w:tab/>
        <w:t xml:space="preserve">   Е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>.А. Дейнега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hanging="0"/>
        <w:jc w:val="both"/>
        <w:rPr>
          <w:sz w:val="20"/>
          <w:sz w:val="20"/>
          <w:szCs w:val="20"/>
          <w:color w:val="auto"/>
          <w:lang w:val="ru-RU"/>
        </w:rPr>
      </w:pPr>
      <w:r>
        <w:rPr>
          <w:sz w:val="20"/>
          <w:szCs w:val="20"/>
          <w:lang w:val="ru-RU"/>
        </w:rPr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hanging="0"/>
        <w:jc w:val="both"/>
        <w:rPr>
          <w:sz w:val="20"/>
          <w:sz w:val="20"/>
          <w:szCs w:val="20"/>
          <w:color w:val="auto"/>
          <w:lang w:val="ru-RU"/>
        </w:rPr>
      </w:pPr>
      <w:r>
        <w:rPr>
          <w:sz w:val="20"/>
          <w:szCs w:val="20"/>
          <w:lang w:val="ru-RU"/>
        </w:rPr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hanging="0"/>
        <w:jc w:val="both"/>
        <w:rPr>
          <w:sz w:val="20"/>
          <w:sz w:val="20"/>
          <w:szCs w:val="20"/>
          <w:color w:val="auto"/>
          <w:lang w:val="ru-RU"/>
        </w:rPr>
      </w:pPr>
      <w:r>
        <w:rPr>
          <w:sz w:val="20"/>
          <w:szCs w:val="20"/>
          <w:lang w:val="ru-RU"/>
        </w:rPr>
        <w:t xml:space="preserve">Исп. ЕА. Дейнега </w:t>
      </w:r>
      <w:r/>
    </w:p>
    <w:p>
      <w:pPr>
        <w:pStyle w:val="Normal"/>
        <w:numPr>
          <w:ilvl w:val="0"/>
          <w:numId w:val="2"/>
        </w:numPr>
        <w:shd w:fill="FFFFFF" w:val="clear"/>
        <w:spacing w:lineRule="exact" w:line="283" w:before="0" w:after="0"/>
        <w:ind w:left="0" w:right="285" w:hanging="0"/>
        <w:jc w:val="both"/>
      </w:pPr>
      <w:r>
        <w:rPr>
          <w:sz w:val="20"/>
          <w:szCs w:val="20"/>
          <w:lang w:val="ru-RU"/>
        </w:rPr>
        <w:t>8-495-784-75-05, доб. 100</w:t>
      </w:r>
      <w:r>
        <w:rPr>
          <w:lang w:val="ru-RU"/>
        </w:rPr>
        <w:t xml:space="preserve">                                                                                                                    </w:t>
      </w:r>
      <w:r/>
    </w:p>
    <w:p>
      <w:pPr>
        <w:pStyle w:val="21"/>
        <w:numPr>
          <w:ilvl w:val="0"/>
          <w:numId w:val="2"/>
        </w:numPr>
        <w:shd w:fill="FFFFFF" w:val="clear"/>
        <w:tabs>
          <w:tab w:val="left" w:pos="1020" w:leader="none"/>
          <w:tab w:val="center" w:pos="5215" w:leader="none"/>
        </w:tabs>
        <w:spacing w:lineRule="exact" w:line="283" w:before="0" w:after="0"/>
        <w:ind w:left="0" w:right="0" w:firstLine="570"/>
        <w:jc w:val="left"/>
        <w:rPr>
          <w:sz w:val="18"/>
          <w:spacing w:val="1"/>
          <w:i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>
          <w:sz w:val="14"/>
          <w:szCs w:val="14"/>
        </w:rPr>
      </w:r>
      <w:r/>
    </w:p>
    <w:sectPr>
      <w:type w:val="nextPage"/>
      <w:pgSz w:w="11906" w:h="16838"/>
      <w:pgMar w:left="405" w:right="20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-Bold">
    <w:charset w:val="cc"/>
    <w:family w:val="roman"/>
    <w:pitch w:val="default"/>
  </w:font>
  <w:font w:name="Times-Roman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sz w:val="28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rPr>
      <w:b/>
      <w:bCs/>
    </w:rPr>
  </w:style>
  <w:style w:type="character" w:styleId="Style15">
    <w:name w:val="Основной шрифт абзаца"/>
    <w:rPr/>
  </w:style>
  <w:style w:type="character" w:styleId="Tendersubject1">
    <w:name w:val="tendersubject1"/>
    <w:basedOn w:val="Style15"/>
    <w:rPr>
      <w:b/>
      <w:bCs/>
      <w:color w:val="0000FF"/>
      <w:sz w:val="20"/>
      <w:szCs w:val="20"/>
    </w:rPr>
  </w:style>
  <w:style w:type="character" w:styleId="Style16">
    <w:name w:val="Символ нумерации"/>
    <w:rPr/>
  </w:style>
  <w:style w:type="character" w:styleId="1">
    <w:name w:val="Основной шрифт абзаца1"/>
    <w:rPr/>
  </w:style>
  <w:style w:type="character" w:styleId="Style17">
    <w:name w:val="Основной текст Знак"/>
    <w:basedOn w:val="1"/>
    <w:rPr>
      <w:sz w:val="24"/>
      <w:lang w:val="ru-RU" w:bidi="ar-SA"/>
    </w:rPr>
  </w:style>
  <w:style w:type="character" w:styleId="Labelnoticename">
    <w:name w:val="label_noticename"/>
    <w:basedOn w:val="1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Mangal"/>
    </w:rPr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ahoma"/>
      <w:color w:val="auto"/>
      <w:sz w:val="28"/>
      <w:szCs w:val="24"/>
      <w:lang w:val="ru-RU" w:eastAsia="zh-CN" w:bidi="ar-SA"/>
    </w:rPr>
  </w:style>
  <w:style w:type="paragraph" w:styleId="ConsPlusDocList">
    <w:name w:val="  ConsPlusDocLis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auto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21">
    <w:name w:val="Основной текст с отступом 21"/>
    <w:basedOn w:val="Normal"/>
    <w:pPr>
      <w:spacing w:lineRule="auto" w:line="480" w:before="0" w:after="120"/>
      <w:ind w:left="283" w:right="0" w:hanging="0"/>
    </w:pPr>
    <w:rPr/>
  </w:style>
  <w:style w:type="paragraph" w:styleId="NoSpacing">
    <w:name w:val="No Spacing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2"/>
      <w:lang w:val="ru-RU" w:bidi="ar-SA" w:eastAsia="zh-CN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18530</TotalTime>
  <Application>LibreOffice/4.3.1.2$Windows_x86 LibreOffice_project/958349dc3b25111dbca392fbc281a05559ef6848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2012-10-29T09:26:00Z</dcterms:created>
  <dc:creator>Пономарева</dc:creator>
  <dc:language>ru-RU</dc:language>
  <cp:lastPrinted>2014-11-06T18:38:48Z</cp:lastPrinted>
  <dcterms:modified xsi:type="dcterms:W3CDTF">2014-11-12T19:30:43Z</dcterms:modified>
  <cp:revision>35</cp:revision>
</cp:coreProperties>
</file>