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Договор возмездного оказания услуг (оферта)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cyan"/>
          <w:u w:val="none"/>
          <w:vertAlign w:val="baseline"/>
          <w:rtl w:val="0"/>
        </w:rPr>
        <w:t xml:space="preserve">№ </w:t>
      </w:r>
      <w:r w:rsidDel="00000000" w:rsidR="00000000" w:rsidRPr="00000000">
        <w:rPr>
          <w:b w:val="1"/>
          <w:sz w:val="28"/>
          <w:szCs w:val="28"/>
          <w:highlight w:val="cyan"/>
          <w:rtl w:val="0"/>
        </w:rPr>
        <w:t xml:space="preserve">__-__</w:t>
      </w:r>
      <w:r w:rsidDel="00000000" w:rsidR="00000000" w:rsidRPr="00000000">
        <w:rPr>
          <w:b w:val="1"/>
          <w:sz w:val="28"/>
          <w:szCs w:val="28"/>
          <w:rtl w:val="0"/>
        </w:rPr>
        <w:t xml:space="preserve">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г. Москва </w:t>
        <w:tab/>
        <w:tab/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2017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00"/>
        </w:tabs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highlight w:val="cyan"/>
          <w:rtl w:val="0"/>
        </w:rPr>
        <w:t xml:space="preserve">Общество с ограниченной ответственностью “______________________”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именуемое в дальнейшем «Заказчик», в лице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Генерального директора </w:t>
      </w:r>
      <w:r w:rsidDel="00000000" w:rsidR="00000000" w:rsidRPr="00000000">
        <w:rPr>
          <w:b w:val="1"/>
          <w:sz w:val="22"/>
          <w:szCs w:val="22"/>
          <w:highlight w:val="cyan"/>
          <w:rtl w:val="0"/>
        </w:rPr>
        <w:t xml:space="preserve">______________________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,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действующего (-ей) на основании Устава, с одной стороны, 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Индивидуальный предприниматель Кожухов Валентин Анатольевич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именуемый в дальнейшем «Исполнитель», с другой стороны, а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00"/>
        </w:tabs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426"/>
        </w:tabs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Исполнитель в порядке и на условиях настоящего договора обязуется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осуществлять обслуживание Заказчика (далее – обслуживание) по сопровождению участия З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аказчика в государственных закупках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а Заказчик обязуется принять оказанные в рамках обслуживания услуги и оплатить их.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tabs>
          <w:tab w:val="left" w:pos="426"/>
        </w:tabs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Перечень основных оказываемых в рамках обслуживания услуг, согласован Сторонами в следующем объеме, относительно к каждой заявке Заказчика: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6"/>
        </w:tabs>
        <w:spacing w:after="0" w:before="0" w:line="240" w:lineRule="auto"/>
        <w:ind w:left="36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76" w:lineRule="auto"/>
        <w:ind w:left="340" w:right="0" w:hanging="360"/>
        <w:jc w:val="left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sz w:val="22"/>
          <w:szCs w:val="22"/>
          <w:u w:val="none"/>
          <w:vertAlign w:val="baseline"/>
          <w:rtl w:val="0"/>
        </w:rPr>
        <w:t xml:space="preserve">Заполнение Формы 2 и сопутствующие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tabs>
          <w:tab w:val="left" w:pos="709"/>
        </w:tabs>
        <w:spacing w:after="0" w:before="0" w:line="240" w:lineRule="auto"/>
        <w:ind w:left="709" w:right="0" w:hanging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Формирование запроса на разъяснение аукционной/конкурсной документации государственному/муниципальному заказчику (при необходимости);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tabs>
          <w:tab w:val="left" w:pos="709"/>
        </w:tabs>
        <w:spacing w:after="0" w:before="0" w:line="240" w:lineRule="auto"/>
        <w:ind w:left="709" w:right="0" w:hanging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Формирование </w:t>
      </w:r>
      <w:r w:rsidDel="00000000" w:rsidR="00000000" w:rsidRPr="00000000">
        <w:rPr>
          <w:sz w:val="22"/>
          <w:szCs w:val="22"/>
          <w:rtl w:val="0"/>
        </w:rPr>
        <w:t xml:space="preserve">технической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части заявки (Форма 2, сведения о материалах) для участия Заказчика в процедуре закупки;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tabs>
          <w:tab w:val="left" w:pos="709"/>
        </w:tabs>
        <w:spacing w:after="0" w:before="0" w:line="240" w:lineRule="auto"/>
        <w:ind w:left="709" w:right="0" w:hanging="34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Подготовка запроса на разъяснения документации (при необходимости);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tabs>
          <w:tab w:val="left" w:pos="709"/>
        </w:tabs>
        <w:spacing w:after="0" w:before="0" w:line="240" w:lineRule="auto"/>
        <w:ind w:left="709" w:right="0" w:hanging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Составление жалобы в Федеральную антимонопольную службу (при необходимости, на действие/бездействие заказчика, аукционной/конкурсной комиссии) без выезда на заседание ФАС. В случае необходимости выезд оплачивается отдельно.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280" w:line="276" w:lineRule="auto"/>
        <w:ind w:left="360" w:right="0" w:hanging="36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Услуги оказываются на основании Заявки Заказчика в письменной или электронной форме (Приложение №1 к Договору), в которой указан номер государственной закупки.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280" w:line="276" w:lineRule="auto"/>
        <w:ind w:left="360" w:right="0" w:hanging="36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Стороны договорились, что Заказчик при необходимости вправе заказывать у Исполнителя иные (консультационные, административные, управленческие и юридические) услуги. Условия и стоимость этих услуг определяются Сторонами отдельно в виде Дополнительного соглашения, являющегося неотъемлемой частью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ПРАВА И ОБЯЗАННОСТИ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Оказать услуги в соответствии с условиями настоящего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 разглашать третьим лицам коммерческую, финансовую, техническую и иную информацию, ставшую известной в ходе реализации настоящего договора (раздел 6 настоящего договора).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Определить ответственное лицо для взаимодействия с Заказчиков по вопросам, касающимся оказания услуг;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Исполнитель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Отказаться от оказания услуг по конкретной заявке, в частности, относительно заявки в соответствии с услугами по п.1.3 настоящего Договора, в случае наличия в ней признаков непреодолимо высокой коррупционной составляющей;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66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ПРАВА И ОБЯЗАННОСТИ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Заказчик обязуется: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highlight w:val="whit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Своевременно и в полном объеме оплатить услуги Исполнителя на условиях настоящего договора;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Предоставить Исполнителю в разумный срок достаточную, полную и достоверную информацию для надлежащего оказания Исполнителем услуг по договору, в том числе в случае изменения сведений и данных, существенных для оказания услуг по договору. Заказчик обязан передать Исполнителю всю необходимую информацию не позднее 6 (шести) рабочих дней до даты окончания срока подачи заявок.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Определить ответственное лицо для взаимодействия с Исполнителем по вопросам, касающимся оказания услуг;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Принять оказанные услуги путем подписания акта оказанных услуг. Отказ от подписания акта не допускается, за исключением наличия у Заказчика мотивированных замечаний по качеству и объему оказанных услуг. Мотивированные замечания должны быть направлены Исполнителю не позднее 3 (трех) рабочих дней с момента получения Заказчиком от Исполнителя акта оказанных услуг, направленного Заказчику для подписания;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 разглашать третьим лицам коммерческую, финансовую, техническую и иную информацию, ставшую известной в ходе реализации настоящего договора (раздел 6 настоящего договора).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Заказчик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любое время по запросу получать информацию о ходе оказания услуг по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СТОИМОСТЬ УСЛУГ, ПОРЯДОК РАСЧЕТОВ И СДАЧИ-ПРИЕМКИ УСЛУГ (ОБЩИЕ ПОЛОЖЕНИЯ)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Стоимость услуг по Подготовке Формы 2 рассчитывается отдельно (в зависимости от объема, сложности) и согласовывается с Заказчиком. Исполнитель выставляет и направляет Заказчику Счет по каждой конкретной заявке на Подготовку Формы 2 в течение 1 (одного) рабочего дня с момента получения заявки.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Настоящий Договор и Заявки к нему являются офертой.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Оплата выставленного Счета считается акцептом оферты Исполнителя. Заявка поступает в работу с момента получения предоплаты на расчетный счет Исполнителя. Исполнитель принимает заявку в работу только в том случае, если с момента получения предоплаты до момента окончания сроков подачи заявки осталось не менее 5 (пяти) рабочих дней.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Готовая Форма 2 направляется Заказчику на электронную почту по реквизитам, установленным Сторонами в п.12.2.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признают, что сумма предоплаты не является неосновательным обогащением, или коммерческим кредитом, и на нее не подлежат начислению и уплате проценты в соответствии со ст. 395, 823 ГК РФ.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Общая стоимость услуг Исполнителя определяется общей суммой, определяемой на основе стоимости оказанных услуг в течение срока действия настоящего договора в соответствии выполненным количеством заявок Заказчика на основании Актов сдачи-приемки оказанных услуг.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Ежемесячно, в течение 2 (двух) рабочих дней с момента окончания предыдущего месяца, Исполнитель представляет Заказчику на подписание Акт сдачи-приемки оказанных услуг в двух экземплярах.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 представить Исполнителю в этот же срок мотивированный отказ от подписания Акта.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если в срок, указанный в настоящем пункте, от Заказчика не поступит подписанный Акт сдачи-приемки услуг, или письменный мотивированный отказ от подписания Акта, услуги считаются оказанными надлежащим образом, и принятыми Заказчиком.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Услуги по настоящему Договору оплачиваются без НДС (на основании ст.346.11 НК РФ Исполнитель не является плательщиком налога на добавленную стоимость).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ПОРЯДОК РАСЧЕТОВ ПО ЗАПОЛНЕНИЮ ФОРМЫ 2 (СПЕЦИАЛЬНЫЕ ПОЛОЖЕНИЯ)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 оказании услуг по заполнению Формы 2 Заказчик в течение 1 (одного) рабочего дня согласовывает стоимость заявки на Подготовку Формы 2 и перечисляет на расчетный счет Исполнителя предоплату в размере 50 % от стоимости заявки.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Оставшиеся 50 % оплачиваются Заказчиком в течение 2 (двух) рабочих дней по факту допуска 1 части заявки Заказчика к участию в государственной закупке.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случае, если заявка (Форма 2), подготовленная в рамках сроков, оговоренных в Договоре, получает мотивированное и обоснованное отклонение по причине ошибки (неточности) Исполнителя, а жалоба в ФАС была отклонена уполномоченным органом, сумма предоплаты может быть использована для подготовки иной заявки Заказчика либо возвращена на его расчетный счет.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отказа Заказчика от подачи жалобы в ФАС, направлении заявления об отзыве жалобы в ФАС услуги по подготовке данной заявки считаются выполненными в полном объеме и подлежащими оплате в полном размере.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Во всех 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Исполнитель не несет ответственности перед Заказчиком: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 нарушение прав третьих лиц, возникших в результате действий Заказчика;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 точность и достоверность информации, предоставленной Заказчиком, или полученной из открытых источников, являющихся общедоступными;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Исполнитель не составляет локальные сметные расчеты, не готовит спецификации товаров, предложение о качестве работ, услуг и иные предложения об условиях исполнения государственного или муниципального контракта, не рассчитывает стоимость товаров (работ, услуг), не изготавливает и не оказывает содействия без своего усмотрения и надлежащим образом оформленных полномочий в получении документов, имеющих специфическое содержание и (или) правовой статус. Исполнитель оказывает консультационные услуги, и не несет ответственности за действия третьих лиц, а также  результаты закупок, участие в которых принимает Заказчик, решения уполномоченных органов.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Конфиденциальная информация в рамках Договора обозначает любые сведения, в том числе делового, технического и финансового характера, раскрытые любой из Сторон в виде документов, алгоритмов, компьютерного программного обеспечения, знания, опыта, а также иная информация, отмеченная Сторонами как конфиденциальная.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Информация, которая раскрывается в устной форме или передается на бумажном или электронном носителе, будет рассматриваться как Конфиденциальная информация, если она определяется передающей Стороной как таковая в момент раскрытия ее другой Стороне.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определили, что все действия по реализации Договора, механизмы и процессы по его исполнению являются сведениями конфиденциального характера.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Сведения, раскрытые любой из Сторон в рамках Договора, не считаются Конфиденциальной информацией в следующих случаях: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они были широко известны уже в момент их раскрытия в рамках Договора или стали широко известны впоследствии, но не по причине небрежности получающей Стороны;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они были должным образом получены получающей Стороной от третьей стороны без ограничений в отношении раскрытия или использования.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Конфиденциальной является также вся информация, полученная путем выписки, обработки, обобщений или аналитических выкладок из Конфиденциальной информации.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 раскрытием Конфиденциальной информации понимается действие или бездействие, в результате которых такая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обязуются не раскрывать какой-либо третьей стороне Конфиденциальную информацию, без письменного разрешения передающей Стороны, не использовать ее в целях, противоречащих целям Договора. Стороны обязуются принимать все необходимые и разумные меры для предотвращения полного или частичного разглашения Конфиденциальной информации.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Получающая Сторона может предоставлять доступ к Конфиденциальной информации своим Представителям, которым необходимо иметь доступ к такой информации для исполнения Договора (оказания Услуг по Договору), имеющим соответствующее обязательство в трудовом договоре о неразглашении конфиденциальной информации, полученной ими при выполнении должностных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Передача конфиденциальной информации, определенной настоящим Договором, государственным органам не считается разглашением в случаях, когда такой орган уполномочен в соответствии с законодательством требовать предоставления такой информации.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ОБСТОЯТЕЛЬСТВА НЕПРЕОДОЛИМОЙ СИЛЫ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непредотвратимых, под которыми понимаются: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запретительные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наступления этих обстоятельств Сторона обязана в течение 3 (трех) календарных дней уведомить об этом другую Сторону.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Документ, выданный Торгово-промышленной палатой субъекта, на территории которого действуют форс-мажорные обстоятельства, или Торгово-промышленной палатой Российской Федерации, является достаточным подтверждением наличия и продолжительности действия обстоятельств непреодолимой силы.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обстоятельства непреодолимой силы продолжают действовать более 30 (тридцати) календарных дней, то каждая Сторона вправе расторгнуть Договор в одностороннем порядке. В этом случае Стороны произведут взаимные расчёты, связанные с исполнением обязательств по Договору на момент прекращения его действия.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СРОК ДЕЙСТВИЯ, ИЗМЕНЕНИЕ, РАСТОРЖЕНИЕ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Настоящий договор вступает в силу с момента подписания его Сторонами, и действует в течение 1 (одного) года. Окончание срока действия договора не освобождает Стороны от ответственности за его нарушение.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Все изменения и дополнения к настоящему договору должны быть составлены в письменной форме, и подписаны Сторонами.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Досрочное расторжение договора возможно по основаниям и в порядке, предусмотренным законом.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Досудебный претензионный порядок урегулирования споров является обязательным. Срок рассмотрения претензий –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 (</w:t>
      </w:r>
      <w:r w:rsidDel="00000000" w:rsidR="00000000" w:rsidRPr="00000000">
        <w:rPr>
          <w:sz w:val="22"/>
          <w:szCs w:val="22"/>
          <w:rtl w:val="0"/>
        </w:rPr>
        <w:t xml:space="preserve">десять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календарных дней с момента получения претензии Стороной.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Споры, не урегулированные Сторонами путем переговоров, после соблюдения положений п.11.2 Договора передаются на рассмотрение Арбитражного суда города Москвы в порядке, предусмотренном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Наименования статей Договора приведены исключительно для удобства и не влияют на толкование условий Дого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вора. При толковании и применении положений Договора они являются взаимосвязанными, и каждо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е положение должно рассматриваться в контексте всех остальных положений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highlight w:val="whit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Ответственными сотрудниками по настоящему договору являются: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1080" w:right="0" w:hanging="720"/>
        <w:jc w:val="both"/>
        <w:rPr>
          <w:b w:val="0"/>
          <w:i w:val="0"/>
          <w:smallCaps w:val="0"/>
          <w:strike w:val="0"/>
          <w:highlight w:val="whit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Со стороны Заказчика: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1080" w:right="0" w:hanging="720"/>
        <w:jc w:val="both"/>
        <w:rPr>
          <w:b w:val="0"/>
          <w:i w:val="0"/>
          <w:smallCaps w:val="0"/>
          <w:strike w:val="0"/>
          <w:highlight w:val="whit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Со стороны Исполнителя: Кожухов Валентин Анатольевич, +7 (926) 763-11-89, kozhukhoff@gmail.com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изменения состава и/или контактных данных ответственных лиц, Стороны незамедлительно оповещают об этом друг друга.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Любые уведомления и документы, предусмотренные настоящим Договором, должны быть отправлены по почте или вручены лично ответственному работнику адресата под расписку, с дублированием по факсимильной, электронной или иной связи, позволяющей достоверно установить, что документ исходит от Стороны по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Изменения и дополнения Договора, касающиеся исключительно изменений почтовых, банковских и иных реквизитов Сторон, вносятся в Договор в одностороннем порядке путём направления письменного уведомления другой Стороне. Такие изменения и дополнения вступают в силу с момента получения уведомления другой Стороной.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не имеют права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Настоящий договор составлен на 5 (пяти) листах в двух экземплярах, обладающих одинаковой юридической силой – по одному для каждой из Сторон.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Настоящий договор может быть заключен в форме обмена сканами подписанных экземпляров документов. Все изменения и дополнения к настоящему договору должны быть составлены в письменной форме либо в форме обмена по электронной почте (e-mail) сканами документов, и подписаны Сторонами.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Стороны признают юридическую значимость переписки и обмена документами (в т.ч. письмами, актами) по электронной почте (e-mail).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Все приложения к настоящему Договору являются его неотъемлемыми частями, в случае если в соответствующем приложении содержаться условия, отличные от положений настоящего Договора, приме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няются положения соответствующего Приложения, как специальные нормы.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52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63.0" w:type="dxa"/>
        <w:jc w:val="left"/>
        <w:tblLayout w:type="fixed"/>
        <w:tblLook w:val="0000"/>
      </w:tblPr>
      <w:tblGrid>
        <w:gridCol w:w="5172"/>
        <w:gridCol w:w="4791"/>
        <w:tblGridChange w:id="0">
          <w:tblGrid>
            <w:gridCol w:w="5172"/>
            <w:gridCol w:w="4791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Адрес: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ИНН: </w:t>
            </w:r>
            <w:r w:rsidDel="00000000" w:rsidR="00000000" w:rsidRPr="00000000">
              <w:rPr>
                <w:b w:val="1"/>
                <w:sz w:val="22"/>
                <w:szCs w:val="22"/>
                <w:highlight w:val="cyan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КПП: </w:t>
            </w:r>
            <w:r w:rsidDel="00000000" w:rsidR="00000000" w:rsidRPr="00000000">
              <w:rPr>
                <w:b w:val="1"/>
                <w:sz w:val="22"/>
                <w:szCs w:val="22"/>
                <w:highlight w:val="cyan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ОГРН: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Р/С: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В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К/С: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БИК: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______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Тел.: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+7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 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ИП Кожухов Валентин Анатольевич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Юр. адрес: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125315, г. Москва, 2-ой Балтийский пер., 4-43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Факт. адрес: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123308, г. Москва, ул. Зорге, д.7А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771402736540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ОГРНИП: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308774631900844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Р/С: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40802810140030074801</w:t>
              <w:br w:type="textWrapping"/>
              <w:br w:type="textWrapping"/>
              <w:t xml:space="preserve">В ПАО «Промсвязьбанк»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К/С: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30101810400000000555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БИК: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044525555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Тел.: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+7 (495) 922-60-99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E-mail: </w:t>
            </w:r>
            <w:hyperlink r:id="rId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kozhukhoff@gmail.com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3119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right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66.0" w:type="dxa"/>
        <w:jc w:val="right"/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Индивидуальный предприниматель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____________________/ </w:t>
            </w:r>
            <w:r w:rsidDel="00000000" w:rsidR="00000000" w:rsidRPr="00000000">
              <w:rPr>
                <w:b w:val="1"/>
                <w:sz w:val="22"/>
                <w:szCs w:val="22"/>
                <w:highlight w:val="cyan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firstLine="0"/>
              <w:contextualSpacing w:val="0"/>
              <w:jc w:val="center"/>
              <w:rPr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tabs>
                <w:tab w:val="left" w:pos="3119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 / Кожухов В.А.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3119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3119"/>
              </w:tabs>
              <w:contextualSpacing w:val="0"/>
              <w:jc w:val="center"/>
              <w:rPr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к Договору возмездного оказания услуг (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оферте)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ЗАЯВКА (оферта) № </w:t>
      </w:r>
      <w:r w:rsidDel="00000000" w:rsidR="00000000" w:rsidRPr="00000000">
        <w:rPr>
          <w:b w:val="1"/>
          <w:sz w:val="22"/>
          <w:szCs w:val="22"/>
          <w:highlight w:val="cyan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по Договору (оферте)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№ </w:t>
      </w:r>
      <w:r w:rsidDel="00000000" w:rsidR="00000000" w:rsidRPr="00000000">
        <w:rPr>
          <w:b w:val="1"/>
          <w:sz w:val="22"/>
          <w:szCs w:val="22"/>
          <w:highlight w:val="cy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-__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от </w:t>
      </w:r>
      <w:r w:rsidDel="00000000" w:rsidR="00000000" w:rsidRPr="00000000">
        <w:rPr>
          <w:b w:val="1"/>
          <w:sz w:val="22"/>
          <w:szCs w:val="22"/>
          <w:highlight w:val="cyan"/>
          <w:rtl w:val="0"/>
        </w:rPr>
        <w:t xml:space="preserve">__ ________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г. Москва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2017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Услуга: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Заполнение Формы 2 для участия в аукционе 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Исходные данные: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Информация на сайте ЕИС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Стоимость: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руб.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Сроки подготовки Формы 2: 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рабочих дн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(сдача готового документа </w:t>
      </w:r>
      <w:r w:rsidDel="00000000" w:rsidR="00000000" w:rsidRPr="00000000">
        <w:rPr>
          <w:sz w:val="22"/>
          <w:szCs w:val="22"/>
          <w:highlight w:val="cyan"/>
          <w:rtl w:val="0"/>
        </w:rPr>
        <w:t xml:space="preserve">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2017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Условия сотрудничества: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Предоплата 50 %, оставшаяся сумма оплачивается по факту допуска 1 части заявки на торги.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в случае неправомерного отклонения Заказчиком - обязательное обжалование в ФАС;</w:t>
        <w:br w:type="textWrapping"/>
        <w:t xml:space="preserve">- в случае правомерного отклонения Заказчиком - возврат предоплаты в течение 3-х банковски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дней.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Работа выполнятся комплексно, под ключ.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 стоимость входит: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анализ документации;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составление запросов о разъяснении*;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подготовка жалобы в УФАС на документацию*;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подготовка Формы 2;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подготовка жалобы в УФАС на отклонение (без выезда на заседание в УФАС)*.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 При необходимости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571.0" w:type="dxa"/>
        <w:jc w:val="left"/>
        <w:tblInd w:w="-108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ООО «</w:t>
            </w:r>
            <w:r w:rsidDel="00000000" w:rsidR="00000000" w:rsidRPr="00000000">
              <w:rPr>
                <w:b w:val="1"/>
                <w:sz w:val="22"/>
                <w:szCs w:val="22"/>
                <w:highlight w:val="cyan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 / </w:t>
            </w:r>
            <w:r w:rsidDel="00000000" w:rsidR="00000000" w:rsidRPr="00000000">
              <w:rPr>
                <w:b w:val="1"/>
                <w:sz w:val="22"/>
                <w:szCs w:val="22"/>
                <w:highlight w:val="cyan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Индивидуальный предприниматель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11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 / Кожухов В.А.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211.0" w:type="dxa"/>
        <w:jc w:val="left"/>
        <w:tblInd w:w="-108.0" w:type="dxa"/>
        <w:tblLayout w:type="fixed"/>
        <w:tblLook w:val="0000"/>
      </w:tblPr>
      <w:tblGrid>
        <w:gridCol w:w="4634"/>
        <w:gridCol w:w="4577"/>
        <w:tblGridChange w:id="0">
          <w:tblGrid>
            <w:gridCol w:w="4634"/>
            <w:gridCol w:w="457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3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64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От Заказчика</w:t>
      <w:tab/>
      <w:tab/>
      <w:tab/>
      <w:tab/>
      <w:tab/>
      <w:tab/>
      <w:tab/>
      <w:t xml:space="preserve">От Исполнителя: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______________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/ </w:t>
    </w:r>
    <w:r w:rsidDel="00000000" w:rsidR="00000000" w:rsidRPr="00000000">
      <w:rPr>
        <w:highlight w:val="cyan"/>
        <w:rtl w:val="0"/>
      </w:rPr>
      <w:t xml:space="preserve">______________.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  <w:tab/>
      <w:tab/>
      <w:t xml:space="preserve">_____________ / Кожухов В.А.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080" w:firstLine="360"/>
      </w:pPr>
      <w:rPr>
        <w:rFonts w:ascii="Arial" w:cs="Arial" w:eastAsia="Arial" w:hAnsi="Arial"/>
        <w:color w:val="000000"/>
        <w:sz w:val="22"/>
        <w:szCs w:val="22"/>
        <w:vertAlign w:val="baseline"/>
      </w:rPr>
    </w:lvl>
    <w:lvl w:ilvl="3">
      <w:start w:val="1"/>
      <w:numFmt w:val="decimal"/>
      <w:lvlText w:val="%1.%2.●.%4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4">
      <w:start w:val="1"/>
      <w:numFmt w:val="decimal"/>
      <w:lvlText w:val="%1.%2.●.%4.%5."/>
      <w:lvlJc w:val="left"/>
      <w:pPr>
        <w:ind w:left="144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5">
      <w:start w:val="1"/>
      <w:numFmt w:val="decimal"/>
      <w:lvlText w:val="%1.%2.●.%4.%5.%6."/>
      <w:lvlJc w:val="left"/>
      <w:pPr>
        <w:ind w:left="144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6">
      <w:start w:val="1"/>
      <w:numFmt w:val="decimal"/>
      <w:lvlText w:val="%1.%2.●.%4.%5.%6.%7."/>
      <w:lvlJc w:val="left"/>
      <w:pPr>
        <w:ind w:left="180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7">
      <w:start w:val="1"/>
      <w:numFmt w:val="decimal"/>
      <w:lvlText w:val="%1.%2.●.%4.%5.%6.%7.%8."/>
      <w:lvlJc w:val="left"/>
      <w:pPr>
        <w:ind w:left="180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8">
      <w:start w:val="1"/>
      <w:numFmt w:val="decimal"/>
      <w:lvlText w:val="%1.%2.●.%4.%5.%6.%7.%8.%9."/>
      <w:lvlJc w:val="left"/>
      <w:pPr>
        <w:ind w:left="216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ozhukhoff@gmail.com" TargetMode="External"/><Relationship Id="rId6" Type="http://schemas.openxmlformats.org/officeDocument/2006/relationships/footer" Target="footer1.xml"/></Relationships>
</file>